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F8" w:rsidRPr="007B33AE" w:rsidRDefault="00F300F8" w:rsidP="00A94D1B">
      <w:pPr>
        <w:widowControl/>
        <w:spacing w:line="495" w:lineRule="atLeast"/>
        <w:jc w:val="center"/>
        <w:rPr>
          <w:rFonts w:ascii="黑体" w:eastAsia="黑体" w:cs="宋体"/>
          <w:b/>
          <w:bCs/>
          <w:color w:val="000000"/>
          <w:spacing w:val="15"/>
          <w:kern w:val="0"/>
          <w:sz w:val="36"/>
          <w:szCs w:val="36"/>
        </w:rPr>
      </w:pPr>
      <w:r w:rsidRPr="007B33AE">
        <w:rPr>
          <w:rFonts w:ascii="黑体" w:eastAsia="黑体" w:cs="宋体" w:hint="eastAsia"/>
          <w:b/>
          <w:bCs/>
          <w:color w:val="000000"/>
          <w:spacing w:val="15"/>
          <w:kern w:val="0"/>
          <w:sz w:val="36"/>
          <w:szCs w:val="36"/>
        </w:rPr>
        <w:t>浙江工商大学</w:t>
      </w:r>
      <w:r w:rsidR="00FA0206" w:rsidRPr="007B33AE">
        <w:rPr>
          <w:rFonts w:ascii="黑体" w:eastAsia="黑体" w:cs="宋体" w:hint="eastAsia"/>
          <w:b/>
          <w:bCs/>
          <w:color w:val="000000"/>
          <w:spacing w:val="15"/>
          <w:kern w:val="0"/>
          <w:sz w:val="36"/>
          <w:szCs w:val="36"/>
        </w:rPr>
        <w:t>后勤服务中心</w:t>
      </w:r>
    </w:p>
    <w:p w:rsidR="00FA0206" w:rsidRDefault="00A879A8" w:rsidP="00A94D1B">
      <w:pPr>
        <w:widowControl/>
        <w:spacing w:line="495" w:lineRule="atLeast"/>
        <w:jc w:val="center"/>
        <w:rPr>
          <w:rFonts w:ascii="黑体" w:eastAsia="黑体" w:cs="宋体" w:hint="eastAsia"/>
          <w:b/>
          <w:bCs/>
          <w:color w:val="000000"/>
          <w:spacing w:val="15"/>
          <w:kern w:val="0"/>
          <w:sz w:val="36"/>
          <w:szCs w:val="36"/>
        </w:rPr>
      </w:pPr>
      <w:r w:rsidRPr="007B33AE">
        <w:rPr>
          <w:rFonts w:ascii="黑体" w:eastAsia="黑体" w:cs="宋体" w:hint="eastAsia"/>
          <w:b/>
          <w:bCs/>
          <w:color w:val="000000"/>
          <w:spacing w:val="15"/>
          <w:kern w:val="0"/>
          <w:sz w:val="36"/>
          <w:szCs w:val="36"/>
        </w:rPr>
        <w:t>量化管理评分</w:t>
      </w:r>
      <w:r w:rsidR="00FA0206" w:rsidRPr="007B33AE">
        <w:rPr>
          <w:rFonts w:ascii="黑体" w:eastAsia="黑体" w:cs="宋体" w:hint="eastAsia"/>
          <w:b/>
          <w:bCs/>
          <w:color w:val="000000"/>
          <w:spacing w:val="15"/>
          <w:kern w:val="0"/>
          <w:sz w:val="36"/>
          <w:szCs w:val="36"/>
        </w:rPr>
        <w:t>实施细则</w:t>
      </w:r>
    </w:p>
    <w:p w:rsidR="000C1866" w:rsidRPr="00BE4FD0" w:rsidRDefault="00BE4FD0" w:rsidP="00BE4FD0">
      <w:pPr>
        <w:widowControl/>
        <w:spacing w:line="495" w:lineRule="atLeast"/>
        <w:rPr>
          <w:rFonts w:ascii="黑体" w:eastAsia="黑体" w:cs="宋体"/>
          <w:b/>
          <w:bCs/>
          <w:color w:val="000000"/>
          <w:spacing w:val="15"/>
          <w:kern w:val="0"/>
          <w:sz w:val="30"/>
          <w:szCs w:val="30"/>
        </w:rPr>
      </w:pPr>
      <w:r w:rsidRPr="00BE4FD0">
        <w:rPr>
          <w:rFonts w:ascii="黑体" w:eastAsia="黑体" w:cs="宋体" w:hint="eastAsia"/>
          <w:b/>
          <w:bCs/>
          <w:color w:val="000000"/>
          <w:spacing w:val="15"/>
          <w:kern w:val="0"/>
          <w:sz w:val="30"/>
          <w:szCs w:val="30"/>
        </w:rPr>
        <w:t>编号：3</w:t>
      </w:r>
    </w:p>
    <w:p w:rsidR="00BE4FD0" w:rsidRPr="00BE4FD0" w:rsidRDefault="00FA0206" w:rsidP="00BE4FD0">
      <w:pPr>
        <w:pStyle w:val="a5"/>
        <w:widowControl/>
        <w:numPr>
          <w:ilvl w:val="0"/>
          <w:numId w:val="3"/>
        </w:numPr>
        <w:spacing w:line="525" w:lineRule="atLeast"/>
        <w:ind w:firstLineChars="0"/>
        <w:jc w:val="center"/>
        <w:rPr>
          <w:rFonts w:ascii="黑体" w:eastAsia="黑体" w:hAnsi="黑体" w:cs="宋体" w:hint="eastAsia"/>
          <w:color w:val="000000"/>
          <w:spacing w:val="15"/>
          <w:kern w:val="0"/>
          <w:sz w:val="30"/>
          <w:szCs w:val="30"/>
        </w:rPr>
      </w:pPr>
      <w:r w:rsidRPr="00BE4FD0">
        <w:rPr>
          <w:rFonts w:ascii="黑体" w:eastAsia="黑体" w:hAnsi="黑体" w:cs="宋体" w:hint="eastAsia"/>
          <w:b/>
          <w:bCs/>
          <w:color w:val="000000"/>
          <w:spacing w:val="15"/>
          <w:kern w:val="0"/>
          <w:sz w:val="30"/>
          <w:szCs w:val="30"/>
        </w:rPr>
        <w:t>总则</w:t>
      </w:r>
    </w:p>
    <w:p w:rsidR="00FA0206" w:rsidRPr="00BE4FD0" w:rsidRDefault="00FA0206" w:rsidP="00BE4FD0">
      <w:pPr>
        <w:widowControl/>
        <w:spacing w:line="525" w:lineRule="atLeast"/>
        <w:ind w:firstLineChars="200" w:firstLine="540"/>
        <w:rPr>
          <w:rFonts w:ascii="黑体" w:eastAsia="黑体" w:hAnsi="黑体" w:cs="宋体"/>
          <w:color w:val="000000"/>
          <w:spacing w:val="15"/>
          <w:kern w:val="0"/>
          <w:sz w:val="30"/>
          <w:szCs w:val="30"/>
        </w:rPr>
      </w:pPr>
      <w:r w:rsidRPr="00BE4FD0">
        <w:rPr>
          <w:rFonts w:asciiTheme="minorEastAsia" w:eastAsiaTheme="minorEastAsia" w:hAnsiTheme="minorEastAsia" w:cs="宋体" w:hint="eastAsia"/>
          <w:color w:val="000000"/>
          <w:spacing w:val="15"/>
          <w:kern w:val="0"/>
          <w:sz w:val="24"/>
        </w:rPr>
        <w:t>为客观评价各部门的工作</w:t>
      </w:r>
      <w:r w:rsidR="00A879A8" w:rsidRPr="00BE4FD0">
        <w:rPr>
          <w:rFonts w:asciiTheme="minorEastAsia" w:eastAsiaTheme="minorEastAsia" w:hAnsiTheme="minorEastAsia" w:cs="宋体" w:hint="eastAsia"/>
          <w:color w:val="000000"/>
          <w:spacing w:val="15"/>
          <w:kern w:val="0"/>
          <w:sz w:val="24"/>
        </w:rPr>
        <w:t>质量</w:t>
      </w:r>
      <w:r w:rsidRPr="00BE4FD0">
        <w:rPr>
          <w:rFonts w:asciiTheme="minorEastAsia" w:eastAsiaTheme="minorEastAsia" w:hAnsiTheme="minorEastAsia" w:cs="宋体" w:hint="eastAsia"/>
          <w:color w:val="000000"/>
          <w:spacing w:val="15"/>
          <w:kern w:val="0"/>
          <w:sz w:val="24"/>
        </w:rPr>
        <w:t>，加强对中心各部门服务质量</w:t>
      </w:r>
      <w:r w:rsidR="00611665" w:rsidRPr="00BE4FD0">
        <w:rPr>
          <w:rFonts w:asciiTheme="minorEastAsia" w:eastAsiaTheme="minorEastAsia" w:hAnsiTheme="minorEastAsia" w:cs="宋体" w:hint="eastAsia"/>
          <w:color w:val="000000"/>
          <w:spacing w:val="15"/>
          <w:kern w:val="0"/>
          <w:sz w:val="24"/>
        </w:rPr>
        <w:t>、</w:t>
      </w:r>
      <w:r w:rsidRPr="00BE4FD0">
        <w:rPr>
          <w:rFonts w:asciiTheme="minorEastAsia" w:eastAsiaTheme="minorEastAsia" w:hAnsiTheme="minorEastAsia" w:cs="宋体" w:hint="eastAsia"/>
          <w:color w:val="000000"/>
          <w:spacing w:val="15"/>
          <w:kern w:val="0"/>
          <w:sz w:val="24"/>
        </w:rPr>
        <w:t>安全管理</w:t>
      </w:r>
      <w:r w:rsidR="00611665" w:rsidRPr="00BE4FD0">
        <w:rPr>
          <w:rFonts w:asciiTheme="minorEastAsia" w:eastAsiaTheme="minorEastAsia" w:hAnsiTheme="minorEastAsia" w:cs="宋体" w:hint="eastAsia"/>
          <w:color w:val="000000"/>
          <w:spacing w:val="15"/>
          <w:kern w:val="0"/>
          <w:sz w:val="24"/>
        </w:rPr>
        <w:t>、工作纪律</w:t>
      </w:r>
      <w:r w:rsidRPr="00BE4FD0">
        <w:rPr>
          <w:rFonts w:asciiTheme="minorEastAsia" w:eastAsiaTheme="minorEastAsia" w:hAnsiTheme="minorEastAsia" w:cs="宋体" w:hint="eastAsia"/>
          <w:color w:val="000000"/>
          <w:spacing w:val="15"/>
          <w:kern w:val="0"/>
          <w:sz w:val="24"/>
        </w:rPr>
        <w:t>等方面的考核，充分</w:t>
      </w:r>
      <w:r w:rsidR="00A46AF2" w:rsidRPr="00BE4FD0">
        <w:rPr>
          <w:rFonts w:asciiTheme="minorEastAsia" w:eastAsiaTheme="minorEastAsia" w:hAnsiTheme="minorEastAsia" w:cs="宋体" w:hint="eastAsia"/>
          <w:color w:val="000000"/>
          <w:spacing w:val="15"/>
          <w:kern w:val="0"/>
          <w:sz w:val="24"/>
        </w:rPr>
        <w:t>激发</w:t>
      </w:r>
      <w:r w:rsidRPr="00BE4FD0">
        <w:rPr>
          <w:rFonts w:asciiTheme="minorEastAsia" w:eastAsiaTheme="minorEastAsia" w:hAnsiTheme="minorEastAsia" w:cs="宋体" w:hint="eastAsia"/>
          <w:color w:val="000000"/>
          <w:spacing w:val="15"/>
          <w:kern w:val="0"/>
          <w:sz w:val="24"/>
        </w:rPr>
        <w:t>和</w:t>
      </w:r>
      <w:r w:rsidR="00A46AF2" w:rsidRPr="00BE4FD0">
        <w:rPr>
          <w:rFonts w:asciiTheme="minorEastAsia" w:eastAsiaTheme="minorEastAsia" w:hAnsiTheme="minorEastAsia" w:cs="宋体" w:hint="eastAsia"/>
          <w:color w:val="000000"/>
          <w:spacing w:val="15"/>
          <w:kern w:val="0"/>
          <w:sz w:val="24"/>
        </w:rPr>
        <w:t>挖掘</w:t>
      </w:r>
      <w:r w:rsidRPr="00BE4FD0">
        <w:rPr>
          <w:rFonts w:asciiTheme="minorEastAsia" w:eastAsiaTheme="minorEastAsia" w:hAnsiTheme="minorEastAsia" w:cs="宋体" w:hint="eastAsia"/>
          <w:color w:val="000000"/>
          <w:spacing w:val="15"/>
          <w:kern w:val="0"/>
          <w:sz w:val="24"/>
        </w:rPr>
        <w:t>各部门的工作</w:t>
      </w:r>
      <w:r w:rsidR="00A46AF2" w:rsidRPr="00BE4FD0">
        <w:rPr>
          <w:rFonts w:asciiTheme="minorEastAsia" w:eastAsiaTheme="minorEastAsia" w:hAnsiTheme="minorEastAsia" w:cs="宋体" w:hint="eastAsia"/>
          <w:color w:val="000000"/>
          <w:spacing w:val="15"/>
          <w:kern w:val="0"/>
          <w:sz w:val="24"/>
        </w:rPr>
        <w:t>活力</w:t>
      </w:r>
      <w:r w:rsidRPr="00BE4FD0">
        <w:rPr>
          <w:rFonts w:asciiTheme="minorEastAsia" w:eastAsiaTheme="minorEastAsia" w:hAnsiTheme="minorEastAsia" w:cs="宋体" w:hint="eastAsia"/>
          <w:color w:val="000000"/>
          <w:spacing w:val="15"/>
          <w:kern w:val="0"/>
          <w:sz w:val="24"/>
        </w:rPr>
        <w:t>和</w:t>
      </w:r>
      <w:r w:rsidR="00A46AF2" w:rsidRPr="00BE4FD0">
        <w:rPr>
          <w:rFonts w:asciiTheme="minorEastAsia" w:eastAsiaTheme="minorEastAsia" w:hAnsiTheme="minorEastAsia" w:cs="宋体" w:hint="eastAsia"/>
          <w:color w:val="000000"/>
          <w:spacing w:val="15"/>
          <w:kern w:val="0"/>
          <w:sz w:val="24"/>
        </w:rPr>
        <w:t>潜力</w:t>
      </w:r>
      <w:r w:rsidRPr="00BE4FD0">
        <w:rPr>
          <w:rFonts w:asciiTheme="minorEastAsia" w:eastAsiaTheme="minorEastAsia" w:hAnsiTheme="minorEastAsia" w:cs="宋体" w:hint="eastAsia"/>
          <w:color w:val="000000"/>
          <w:spacing w:val="15"/>
          <w:kern w:val="0"/>
          <w:sz w:val="24"/>
        </w:rPr>
        <w:t>，推动各部门工作规范有序、优质高效、廉洁安全运行，特制定《</w:t>
      </w:r>
      <w:r w:rsidR="00A879A8" w:rsidRPr="00BE4FD0">
        <w:rPr>
          <w:rFonts w:asciiTheme="minorEastAsia" w:eastAsiaTheme="minorEastAsia" w:hAnsiTheme="minorEastAsia" w:cs="宋体" w:hint="eastAsia"/>
          <w:color w:val="000000"/>
          <w:spacing w:val="15"/>
          <w:kern w:val="0"/>
          <w:sz w:val="24"/>
        </w:rPr>
        <w:t>浙江工商大学</w:t>
      </w:r>
      <w:r w:rsidRPr="00BE4FD0">
        <w:rPr>
          <w:rFonts w:asciiTheme="minorEastAsia" w:eastAsiaTheme="minorEastAsia" w:hAnsiTheme="minorEastAsia" w:cs="宋体" w:hint="eastAsia"/>
          <w:color w:val="000000"/>
          <w:spacing w:val="15"/>
          <w:kern w:val="0"/>
          <w:sz w:val="24"/>
        </w:rPr>
        <w:t>后勤服务中心</w:t>
      </w:r>
      <w:r w:rsidR="00A879A8" w:rsidRPr="00BE4FD0">
        <w:rPr>
          <w:rFonts w:asciiTheme="minorEastAsia" w:eastAsiaTheme="minorEastAsia" w:hAnsiTheme="minorEastAsia" w:cs="宋体" w:hint="eastAsia"/>
          <w:color w:val="000000"/>
          <w:spacing w:val="15"/>
          <w:kern w:val="0"/>
          <w:sz w:val="24"/>
        </w:rPr>
        <w:t>量化管评分</w:t>
      </w:r>
      <w:r w:rsidRPr="00BE4FD0">
        <w:rPr>
          <w:rFonts w:asciiTheme="minorEastAsia" w:eastAsiaTheme="minorEastAsia" w:hAnsiTheme="minorEastAsia" w:cs="宋体" w:hint="eastAsia"/>
          <w:color w:val="000000"/>
          <w:spacing w:val="15"/>
          <w:kern w:val="0"/>
          <w:sz w:val="24"/>
        </w:rPr>
        <w:t>实施细则》。</w:t>
      </w:r>
    </w:p>
    <w:p w:rsidR="00307729" w:rsidRPr="007B33AE" w:rsidRDefault="007B33AE" w:rsidP="007B33AE">
      <w:pPr>
        <w:widowControl/>
        <w:spacing w:line="525" w:lineRule="atLeast"/>
        <w:ind w:left="630"/>
        <w:jc w:val="left"/>
        <w:rPr>
          <w:rFonts w:asciiTheme="minorEastAsia" w:eastAsiaTheme="minorEastAsia" w:hAnsiTheme="minorEastAsia" w:cs="宋体"/>
          <w:color w:val="000000"/>
          <w:spacing w:val="15"/>
          <w:kern w:val="0"/>
          <w:sz w:val="24"/>
        </w:rPr>
      </w:pPr>
      <w:r>
        <w:rPr>
          <w:rFonts w:asciiTheme="minorEastAsia" w:eastAsiaTheme="minorEastAsia" w:hAnsiTheme="minorEastAsia" w:cs="宋体" w:hint="eastAsia"/>
          <w:b/>
          <w:bCs/>
          <w:color w:val="000000"/>
          <w:spacing w:val="15"/>
          <w:kern w:val="0"/>
          <w:sz w:val="24"/>
        </w:rPr>
        <w:t xml:space="preserve">第一条  </w:t>
      </w:r>
      <w:r w:rsidR="00A879A8" w:rsidRPr="00171282">
        <w:rPr>
          <w:rFonts w:asciiTheme="minorEastAsia" w:eastAsiaTheme="minorEastAsia" w:hAnsiTheme="minorEastAsia" w:cs="宋体" w:hint="eastAsia"/>
          <w:bCs/>
          <w:color w:val="000000"/>
          <w:spacing w:val="15"/>
          <w:kern w:val="0"/>
          <w:sz w:val="24"/>
        </w:rPr>
        <w:t>评</w:t>
      </w:r>
      <w:r w:rsidR="00977397" w:rsidRPr="00171282">
        <w:rPr>
          <w:rFonts w:asciiTheme="minorEastAsia" w:eastAsiaTheme="minorEastAsia" w:hAnsiTheme="minorEastAsia" w:cs="宋体" w:hint="eastAsia"/>
          <w:bCs/>
          <w:color w:val="000000"/>
          <w:spacing w:val="15"/>
          <w:kern w:val="0"/>
          <w:sz w:val="24"/>
        </w:rPr>
        <w:t>分实施依据</w:t>
      </w:r>
    </w:p>
    <w:p w:rsidR="00FA0206" w:rsidRPr="007B33AE" w:rsidRDefault="00A879A8" w:rsidP="007B33AE">
      <w:pPr>
        <w:widowControl/>
        <w:spacing w:line="495" w:lineRule="atLeast"/>
        <w:ind w:firstLineChars="200" w:firstLine="540"/>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《浙江工商大学后勤服务中心部门绩效考核暂行办法》、</w:t>
      </w:r>
      <w:r w:rsidR="001024B9" w:rsidRPr="007B33AE">
        <w:rPr>
          <w:rFonts w:asciiTheme="minorEastAsia" w:eastAsiaTheme="minorEastAsia" w:hAnsiTheme="minorEastAsia" w:cs="宋体" w:hint="eastAsia"/>
          <w:color w:val="000000"/>
          <w:spacing w:val="15"/>
          <w:kern w:val="0"/>
          <w:sz w:val="24"/>
        </w:rPr>
        <w:t>《</w:t>
      </w:r>
      <w:r w:rsidR="005B5C60" w:rsidRPr="007B33AE">
        <w:rPr>
          <w:rFonts w:asciiTheme="minorEastAsia" w:eastAsiaTheme="minorEastAsia" w:hAnsiTheme="minorEastAsia" w:cs="宋体" w:hint="eastAsia"/>
          <w:color w:val="000000"/>
          <w:spacing w:val="15"/>
          <w:kern w:val="0"/>
          <w:sz w:val="24"/>
        </w:rPr>
        <w:t>浙江工商大学后勤服务中心监控工作条例</w:t>
      </w:r>
      <w:r w:rsidR="001024B9" w:rsidRPr="007B33AE">
        <w:rPr>
          <w:rFonts w:asciiTheme="minorEastAsia" w:eastAsiaTheme="minorEastAsia" w:hAnsiTheme="minorEastAsia" w:cs="宋体" w:hint="eastAsia"/>
          <w:color w:val="000000"/>
          <w:spacing w:val="15"/>
          <w:kern w:val="0"/>
          <w:sz w:val="24"/>
        </w:rPr>
        <w:t>》</w:t>
      </w:r>
      <w:r w:rsidR="00307729" w:rsidRPr="007B33AE">
        <w:rPr>
          <w:rFonts w:asciiTheme="minorEastAsia" w:eastAsiaTheme="minorEastAsia" w:hAnsiTheme="minorEastAsia" w:cs="宋体" w:hint="eastAsia"/>
          <w:color w:val="000000"/>
          <w:spacing w:val="15"/>
          <w:kern w:val="0"/>
          <w:sz w:val="24"/>
        </w:rPr>
        <w:t>、《浙江工商大学后勤服务中心安全管理条例》</w:t>
      </w:r>
      <w:r w:rsidR="00080657" w:rsidRPr="007B33AE">
        <w:rPr>
          <w:rFonts w:asciiTheme="minorEastAsia" w:eastAsiaTheme="minorEastAsia" w:hAnsiTheme="minorEastAsia" w:cs="宋体" w:hint="eastAsia"/>
          <w:color w:val="000000"/>
          <w:spacing w:val="15"/>
          <w:kern w:val="0"/>
          <w:sz w:val="24"/>
        </w:rPr>
        <w:t>。</w:t>
      </w:r>
    </w:p>
    <w:p w:rsidR="00FA0206" w:rsidRPr="00171282" w:rsidRDefault="00FA0206" w:rsidP="00FA0206">
      <w:pPr>
        <w:widowControl/>
        <w:spacing w:line="525" w:lineRule="atLeast"/>
        <w:ind w:left="1920" w:hanging="129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第二条</w:t>
      </w:r>
      <w:r w:rsidR="007B33AE">
        <w:rPr>
          <w:rFonts w:asciiTheme="minorEastAsia" w:eastAsiaTheme="minorEastAsia" w:hAnsiTheme="minorEastAsia" w:hint="eastAsia"/>
          <w:color w:val="000000"/>
          <w:spacing w:val="15"/>
          <w:kern w:val="0"/>
          <w:sz w:val="24"/>
        </w:rPr>
        <w:t xml:space="preserve">  </w:t>
      </w:r>
      <w:r w:rsidR="00A879A8" w:rsidRPr="00171282">
        <w:rPr>
          <w:rFonts w:asciiTheme="minorEastAsia" w:eastAsiaTheme="minorEastAsia" w:hAnsiTheme="minorEastAsia" w:cs="宋体" w:hint="eastAsia"/>
          <w:bCs/>
          <w:color w:val="000000"/>
          <w:spacing w:val="15"/>
          <w:kern w:val="0"/>
          <w:sz w:val="24"/>
        </w:rPr>
        <w:t>评</w:t>
      </w:r>
      <w:r w:rsidR="00977397" w:rsidRPr="00171282">
        <w:rPr>
          <w:rFonts w:asciiTheme="minorEastAsia" w:eastAsiaTheme="minorEastAsia" w:hAnsiTheme="minorEastAsia" w:cs="宋体" w:hint="eastAsia"/>
          <w:bCs/>
          <w:color w:val="000000"/>
          <w:spacing w:val="15"/>
          <w:kern w:val="0"/>
          <w:sz w:val="24"/>
        </w:rPr>
        <w:t>分实施</w:t>
      </w:r>
      <w:r w:rsidRPr="00171282">
        <w:rPr>
          <w:rFonts w:asciiTheme="minorEastAsia" w:eastAsiaTheme="minorEastAsia" w:hAnsiTheme="minorEastAsia" w:cs="宋体" w:hint="eastAsia"/>
          <w:bCs/>
          <w:color w:val="000000"/>
          <w:spacing w:val="15"/>
          <w:kern w:val="0"/>
          <w:sz w:val="24"/>
        </w:rPr>
        <w:t>原则</w:t>
      </w:r>
    </w:p>
    <w:p w:rsidR="00FA0206" w:rsidRPr="007B33AE" w:rsidRDefault="00141C32"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量化管理评分实施细则本着“细化标准、</w:t>
      </w:r>
      <w:r w:rsidR="00FA0206" w:rsidRPr="007B33AE">
        <w:rPr>
          <w:rFonts w:asciiTheme="minorEastAsia" w:eastAsiaTheme="minorEastAsia" w:hAnsiTheme="minorEastAsia" w:cs="宋体" w:hint="eastAsia"/>
          <w:color w:val="000000"/>
          <w:spacing w:val="15"/>
          <w:kern w:val="0"/>
          <w:sz w:val="24"/>
        </w:rPr>
        <w:t>公平公正、</w:t>
      </w:r>
      <w:r w:rsidRPr="007B33AE">
        <w:rPr>
          <w:rFonts w:asciiTheme="minorEastAsia" w:eastAsiaTheme="minorEastAsia" w:hAnsiTheme="minorEastAsia" w:cs="宋体" w:hint="eastAsia"/>
          <w:color w:val="000000"/>
          <w:spacing w:val="15"/>
          <w:kern w:val="0"/>
          <w:sz w:val="24"/>
        </w:rPr>
        <w:t>突出重点、奖惩挂钩”的原则进行。力争“科学、公平、公正、客观”地对后勤服务质量</w:t>
      </w:r>
      <w:r w:rsidR="00611665" w:rsidRPr="007B33AE">
        <w:rPr>
          <w:rFonts w:asciiTheme="minorEastAsia" w:eastAsiaTheme="minorEastAsia" w:hAnsiTheme="minorEastAsia" w:cs="宋体" w:hint="eastAsia"/>
          <w:color w:val="000000"/>
          <w:spacing w:val="15"/>
          <w:kern w:val="0"/>
          <w:sz w:val="24"/>
        </w:rPr>
        <w:t>、</w:t>
      </w:r>
      <w:r w:rsidRPr="007B33AE">
        <w:rPr>
          <w:rFonts w:asciiTheme="minorEastAsia" w:eastAsiaTheme="minorEastAsia" w:hAnsiTheme="minorEastAsia" w:cs="宋体" w:hint="eastAsia"/>
          <w:color w:val="000000"/>
          <w:spacing w:val="15"/>
          <w:kern w:val="0"/>
          <w:sz w:val="24"/>
        </w:rPr>
        <w:t>安全管理</w:t>
      </w:r>
      <w:r w:rsidR="00611665" w:rsidRPr="007B33AE">
        <w:rPr>
          <w:rFonts w:asciiTheme="minorEastAsia" w:eastAsiaTheme="minorEastAsia" w:hAnsiTheme="minorEastAsia" w:cs="宋体" w:hint="eastAsia"/>
          <w:color w:val="000000"/>
          <w:spacing w:val="15"/>
          <w:kern w:val="0"/>
          <w:sz w:val="24"/>
        </w:rPr>
        <w:t>、工作纪律</w:t>
      </w:r>
      <w:r w:rsidRPr="007B33AE">
        <w:rPr>
          <w:rFonts w:asciiTheme="minorEastAsia" w:eastAsiaTheme="minorEastAsia" w:hAnsiTheme="minorEastAsia" w:cs="宋体" w:hint="eastAsia"/>
          <w:color w:val="000000"/>
          <w:spacing w:val="15"/>
          <w:kern w:val="0"/>
          <w:sz w:val="24"/>
        </w:rPr>
        <w:t>进行评分。</w:t>
      </w:r>
    </w:p>
    <w:p w:rsidR="00FA0206" w:rsidRPr="007B33AE" w:rsidRDefault="00FA0206" w:rsidP="00FA0206">
      <w:pPr>
        <w:widowControl/>
        <w:spacing w:line="525" w:lineRule="atLeast"/>
        <w:ind w:left="1920" w:hanging="129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第三条</w:t>
      </w:r>
      <w:r w:rsidR="007B33AE">
        <w:rPr>
          <w:rFonts w:asciiTheme="minorEastAsia" w:eastAsiaTheme="minorEastAsia" w:hAnsiTheme="minorEastAsia" w:hint="eastAsia"/>
          <w:color w:val="000000"/>
          <w:spacing w:val="15"/>
          <w:kern w:val="0"/>
          <w:sz w:val="24"/>
        </w:rPr>
        <w:t xml:space="preserve">  </w:t>
      </w:r>
      <w:r w:rsidRPr="00171282">
        <w:rPr>
          <w:rFonts w:asciiTheme="minorEastAsia" w:eastAsiaTheme="minorEastAsia" w:hAnsiTheme="minorEastAsia" w:cs="宋体" w:hint="eastAsia"/>
          <w:bCs/>
          <w:color w:val="000000"/>
          <w:spacing w:val="15"/>
          <w:kern w:val="0"/>
          <w:sz w:val="24"/>
        </w:rPr>
        <w:t>组织领导</w:t>
      </w:r>
    </w:p>
    <w:p w:rsidR="00FA0206" w:rsidRPr="007B33AE" w:rsidRDefault="00FA020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设</w:t>
      </w:r>
      <w:r w:rsidR="00A879A8" w:rsidRPr="007B33AE">
        <w:rPr>
          <w:rFonts w:asciiTheme="minorEastAsia" w:eastAsiaTheme="minorEastAsia" w:hAnsiTheme="minorEastAsia" w:cs="宋体" w:hint="eastAsia"/>
          <w:color w:val="000000"/>
          <w:spacing w:val="15"/>
          <w:kern w:val="0"/>
          <w:sz w:val="24"/>
        </w:rPr>
        <w:t>评</w:t>
      </w:r>
      <w:r w:rsidR="00977397" w:rsidRPr="007B33AE">
        <w:rPr>
          <w:rFonts w:asciiTheme="minorEastAsia" w:eastAsiaTheme="minorEastAsia" w:hAnsiTheme="minorEastAsia" w:cs="宋体" w:hint="eastAsia"/>
          <w:color w:val="000000"/>
          <w:spacing w:val="15"/>
          <w:kern w:val="0"/>
          <w:sz w:val="24"/>
        </w:rPr>
        <w:t>分实施</w:t>
      </w:r>
      <w:r w:rsidRPr="007B33AE">
        <w:rPr>
          <w:rFonts w:asciiTheme="minorEastAsia" w:eastAsiaTheme="minorEastAsia" w:hAnsiTheme="minorEastAsia" w:cs="宋体" w:hint="eastAsia"/>
          <w:color w:val="000000"/>
          <w:spacing w:val="15"/>
          <w:kern w:val="0"/>
          <w:sz w:val="24"/>
        </w:rPr>
        <w:t>领导小组，成员由中心领导班子组成，对</w:t>
      </w:r>
      <w:r w:rsidR="00A879A8" w:rsidRPr="007B33AE">
        <w:rPr>
          <w:rFonts w:asciiTheme="minorEastAsia" w:eastAsiaTheme="minorEastAsia" w:hAnsiTheme="minorEastAsia" w:cs="宋体" w:hint="eastAsia"/>
          <w:color w:val="000000"/>
          <w:spacing w:val="15"/>
          <w:kern w:val="0"/>
          <w:sz w:val="24"/>
        </w:rPr>
        <w:t>评</w:t>
      </w:r>
      <w:r w:rsidR="00977397" w:rsidRPr="007B33AE">
        <w:rPr>
          <w:rFonts w:asciiTheme="minorEastAsia" w:eastAsiaTheme="minorEastAsia" w:hAnsiTheme="minorEastAsia" w:cs="宋体" w:hint="eastAsia"/>
          <w:color w:val="000000"/>
          <w:spacing w:val="15"/>
          <w:kern w:val="0"/>
          <w:sz w:val="24"/>
        </w:rPr>
        <w:t>分考核</w:t>
      </w:r>
      <w:r w:rsidRPr="007B33AE">
        <w:rPr>
          <w:rFonts w:asciiTheme="minorEastAsia" w:eastAsiaTheme="minorEastAsia" w:hAnsiTheme="minorEastAsia" w:cs="宋体" w:hint="eastAsia"/>
          <w:color w:val="000000"/>
          <w:spacing w:val="15"/>
          <w:kern w:val="0"/>
          <w:sz w:val="24"/>
        </w:rPr>
        <w:t>工作进行监督、议决。</w:t>
      </w:r>
      <w:r w:rsidR="00534A1B" w:rsidRPr="007B33AE">
        <w:rPr>
          <w:rFonts w:asciiTheme="minorEastAsia" w:eastAsiaTheme="minorEastAsia" w:hAnsiTheme="minorEastAsia" w:cs="宋体" w:hint="eastAsia"/>
          <w:color w:val="000000"/>
          <w:spacing w:val="15"/>
          <w:kern w:val="0"/>
          <w:sz w:val="24"/>
        </w:rPr>
        <w:t>评</w:t>
      </w:r>
      <w:r w:rsidR="00462CA3" w:rsidRPr="007B33AE">
        <w:rPr>
          <w:rFonts w:asciiTheme="minorEastAsia" w:eastAsiaTheme="minorEastAsia" w:hAnsiTheme="minorEastAsia" w:cs="宋体" w:hint="eastAsia"/>
          <w:color w:val="000000"/>
          <w:spacing w:val="15"/>
          <w:kern w:val="0"/>
          <w:sz w:val="24"/>
        </w:rPr>
        <w:t>分</w:t>
      </w:r>
      <w:r w:rsidR="00140A0B" w:rsidRPr="007B33AE">
        <w:rPr>
          <w:rFonts w:asciiTheme="minorEastAsia" w:eastAsiaTheme="minorEastAsia" w:hAnsiTheme="minorEastAsia" w:cs="宋体" w:hint="eastAsia"/>
          <w:color w:val="000000"/>
          <w:spacing w:val="15"/>
          <w:kern w:val="0"/>
          <w:sz w:val="24"/>
        </w:rPr>
        <w:t>日常</w:t>
      </w:r>
      <w:r w:rsidRPr="007B33AE">
        <w:rPr>
          <w:rFonts w:asciiTheme="minorEastAsia" w:eastAsiaTheme="minorEastAsia" w:hAnsiTheme="minorEastAsia" w:cs="宋体" w:hint="eastAsia"/>
          <w:color w:val="000000"/>
          <w:spacing w:val="15"/>
          <w:kern w:val="0"/>
          <w:sz w:val="24"/>
        </w:rPr>
        <w:t>具体事务由中心</w:t>
      </w:r>
      <w:r w:rsidR="00462CA3" w:rsidRPr="007B33AE">
        <w:rPr>
          <w:rFonts w:asciiTheme="minorEastAsia" w:eastAsiaTheme="minorEastAsia" w:hAnsiTheme="minorEastAsia" w:cs="宋体" w:hint="eastAsia"/>
          <w:color w:val="000000"/>
          <w:spacing w:val="15"/>
          <w:kern w:val="0"/>
          <w:sz w:val="24"/>
        </w:rPr>
        <w:t>监控部</w:t>
      </w:r>
      <w:r w:rsidRPr="007B33AE">
        <w:rPr>
          <w:rFonts w:asciiTheme="minorEastAsia" w:eastAsiaTheme="minorEastAsia" w:hAnsiTheme="minorEastAsia" w:cs="宋体" w:hint="eastAsia"/>
          <w:color w:val="000000"/>
          <w:spacing w:val="15"/>
          <w:kern w:val="0"/>
          <w:sz w:val="24"/>
        </w:rPr>
        <w:t>负责。</w:t>
      </w:r>
    </w:p>
    <w:p w:rsidR="00FA0206" w:rsidRPr="00171282" w:rsidRDefault="00FA0206" w:rsidP="00FA0206">
      <w:pPr>
        <w:widowControl/>
        <w:spacing w:line="525" w:lineRule="atLeast"/>
        <w:ind w:left="1920" w:hanging="129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第四条</w:t>
      </w:r>
      <w:r w:rsidR="007B33AE">
        <w:rPr>
          <w:rFonts w:asciiTheme="minorEastAsia" w:eastAsiaTheme="minorEastAsia" w:hAnsiTheme="minorEastAsia" w:hint="eastAsia"/>
          <w:color w:val="000000"/>
          <w:spacing w:val="15"/>
          <w:kern w:val="0"/>
          <w:sz w:val="24"/>
        </w:rPr>
        <w:t xml:space="preserve">  </w:t>
      </w:r>
      <w:r w:rsidR="00A879A8" w:rsidRPr="00171282">
        <w:rPr>
          <w:rFonts w:asciiTheme="minorEastAsia" w:eastAsiaTheme="minorEastAsia" w:hAnsiTheme="minorEastAsia" w:cs="宋体" w:hint="eastAsia"/>
          <w:bCs/>
          <w:color w:val="000000"/>
          <w:spacing w:val="15"/>
          <w:kern w:val="0"/>
          <w:sz w:val="24"/>
        </w:rPr>
        <w:t>评</w:t>
      </w:r>
      <w:r w:rsidR="00462CA3" w:rsidRPr="00171282">
        <w:rPr>
          <w:rFonts w:asciiTheme="minorEastAsia" w:eastAsiaTheme="minorEastAsia" w:hAnsiTheme="minorEastAsia" w:cs="宋体" w:hint="eastAsia"/>
          <w:bCs/>
          <w:color w:val="000000"/>
          <w:spacing w:val="15"/>
          <w:kern w:val="0"/>
          <w:sz w:val="24"/>
        </w:rPr>
        <w:t>分实施</w:t>
      </w:r>
      <w:r w:rsidRPr="00171282">
        <w:rPr>
          <w:rFonts w:asciiTheme="minorEastAsia" w:eastAsiaTheme="minorEastAsia" w:hAnsiTheme="minorEastAsia" w:cs="宋体" w:hint="eastAsia"/>
          <w:bCs/>
          <w:color w:val="000000"/>
          <w:spacing w:val="15"/>
          <w:kern w:val="0"/>
          <w:sz w:val="24"/>
        </w:rPr>
        <w:t>对象</w:t>
      </w:r>
    </w:p>
    <w:p w:rsidR="000C1866" w:rsidRDefault="00FA0206" w:rsidP="00140A0B">
      <w:pPr>
        <w:widowControl/>
        <w:spacing w:line="525" w:lineRule="atLeast"/>
        <w:ind w:left="63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后勤服务中心所属各部门。</w:t>
      </w:r>
    </w:p>
    <w:p w:rsidR="007B33AE" w:rsidRPr="007B33AE" w:rsidRDefault="007B33AE" w:rsidP="00140A0B">
      <w:pPr>
        <w:widowControl/>
        <w:spacing w:line="525" w:lineRule="atLeast"/>
        <w:ind w:left="630"/>
        <w:jc w:val="left"/>
        <w:rPr>
          <w:rFonts w:asciiTheme="minorEastAsia" w:eastAsiaTheme="minorEastAsia" w:hAnsiTheme="minorEastAsia" w:cs="宋体"/>
          <w:color w:val="000000"/>
          <w:spacing w:val="15"/>
          <w:kern w:val="0"/>
          <w:sz w:val="24"/>
        </w:rPr>
      </w:pPr>
    </w:p>
    <w:p w:rsidR="00FA0206" w:rsidRPr="007B33AE" w:rsidRDefault="00FA0206" w:rsidP="00FA0206">
      <w:pPr>
        <w:widowControl/>
        <w:spacing w:line="525" w:lineRule="atLeast"/>
        <w:jc w:val="center"/>
        <w:rPr>
          <w:rFonts w:ascii="黑体" w:eastAsia="黑体" w:hAnsi="黑体" w:cs="宋体"/>
          <w:color w:val="000000"/>
          <w:spacing w:val="15"/>
          <w:kern w:val="0"/>
          <w:sz w:val="30"/>
          <w:szCs w:val="30"/>
        </w:rPr>
      </w:pPr>
      <w:r w:rsidRPr="007B33AE">
        <w:rPr>
          <w:rFonts w:ascii="黑体" w:eastAsia="黑体" w:hAnsi="黑体" w:cs="宋体" w:hint="eastAsia"/>
          <w:b/>
          <w:bCs/>
          <w:color w:val="000000"/>
          <w:spacing w:val="15"/>
          <w:kern w:val="0"/>
          <w:sz w:val="30"/>
          <w:szCs w:val="30"/>
        </w:rPr>
        <w:t>第二章</w:t>
      </w:r>
      <w:r w:rsidR="007B33AE">
        <w:rPr>
          <w:rFonts w:ascii="宋体" w:hAnsi="宋体" w:cs="宋体" w:hint="eastAsia"/>
          <w:b/>
          <w:bCs/>
          <w:color w:val="000000"/>
          <w:spacing w:val="15"/>
          <w:kern w:val="0"/>
          <w:sz w:val="30"/>
          <w:szCs w:val="30"/>
        </w:rPr>
        <w:t xml:space="preserve">  </w:t>
      </w:r>
      <w:r w:rsidR="00A879A8" w:rsidRPr="007B33AE">
        <w:rPr>
          <w:rFonts w:ascii="黑体" w:eastAsia="黑体" w:hAnsi="黑体" w:cs="宋体" w:hint="eastAsia"/>
          <w:b/>
          <w:bCs/>
          <w:color w:val="000000"/>
          <w:spacing w:val="15"/>
          <w:kern w:val="0"/>
          <w:sz w:val="30"/>
          <w:szCs w:val="30"/>
        </w:rPr>
        <w:t>评</w:t>
      </w:r>
      <w:r w:rsidR="00462CA3" w:rsidRPr="007B33AE">
        <w:rPr>
          <w:rFonts w:ascii="黑体" w:eastAsia="黑体" w:hAnsi="黑体" w:cs="宋体" w:hint="eastAsia"/>
          <w:b/>
          <w:bCs/>
          <w:color w:val="000000"/>
          <w:spacing w:val="15"/>
          <w:kern w:val="0"/>
          <w:sz w:val="30"/>
          <w:szCs w:val="30"/>
        </w:rPr>
        <w:t>分</w:t>
      </w:r>
      <w:r w:rsidRPr="007B33AE">
        <w:rPr>
          <w:rFonts w:ascii="黑体" w:eastAsia="黑体" w:hAnsi="黑体" w:cs="宋体" w:hint="eastAsia"/>
          <w:b/>
          <w:bCs/>
          <w:color w:val="000000"/>
          <w:spacing w:val="15"/>
          <w:kern w:val="0"/>
          <w:sz w:val="30"/>
          <w:szCs w:val="30"/>
        </w:rPr>
        <w:t>内容</w:t>
      </w:r>
    </w:p>
    <w:p w:rsidR="00FA0206" w:rsidRPr="007B33AE" w:rsidRDefault="00FA0206" w:rsidP="00FA0206">
      <w:pPr>
        <w:widowControl/>
        <w:spacing w:line="525" w:lineRule="atLeast"/>
        <w:ind w:firstLine="643"/>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第五条</w:t>
      </w:r>
      <w:r w:rsidR="007B33AE">
        <w:rPr>
          <w:rFonts w:asciiTheme="minorEastAsia" w:eastAsiaTheme="minorEastAsia" w:hAnsiTheme="minorEastAsia" w:cs="宋体" w:hint="eastAsia"/>
          <w:color w:val="000000"/>
          <w:spacing w:val="15"/>
          <w:kern w:val="0"/>
          <w:sz w:val="24"/>
        </w:rPr>
        <w:t xml:space="preserve">  </w:t>
      </w:r>
      <w:r w:rsidR="00A879A8" w:rsidRPr="00171282">
        <w:rPr>
          <w:rFonts w:asciiTheme="minorEastAsia" w:eastAsiaTheme="minorEastAsia" w:hAnsiTheme="minorEastAsia" w:cs="宋体" w:hint="eastAsia"/>
          <w:bCs/>
          <w:color w:val="000000"/>
          <w:spacing w:val="15"/>
          <w:kern w:val="0"/>
          <w:sz w:val="24"/>
        </w:rPr>
        <w:t>评</w:t>
      </w:r>
      <w:r w:rsidR="00462CA3" w:rsidRPr="00171282">
        <w:rPr>
          <w:rFonts w:asciiTheme="minorEastAsia" w:eastAsiaTheme="minorEastAsia" w:hAnsiTheme="minorEastAsia" w:cs="宋体" w:hint="eastAsia"/>
          <w:bCs/>
          <w:color w:val="000000"/>
          <w:spacing w:val="15"/>
          <w:kern w:val="0"/>
          <w:sz w:val="24"/>
        </w:rPr>
        <w:t>分</w:t>
      </w:r>
      <w:r w:rsidRPr="00171282">
        <w:rPr>
          <w:rFonts w:asciiTheme="minorEastAsia" w:eastAsiaTheme="minorEastAsia" w:hAnsiTheme="minorEastAsia" w:cs="宋体" w:hint="eastAsia"/>
          <w:bCs/>
          <w:color w:val="000000"/>
          <w:spacing w:val="15"/>
          <w:kern w:val="0"/>
          <w:sz w:val="24"/>
        </w:rPr>
        <w:t>主要</w:t>
      </w:r>
      <w:r w:rsidR="00462CA3" w:rsidRPr="00171282">
        <w:rPr>
          <w:rFonts w:asciiTheme="minorEastAsia" w:eastAsiaTheme="minorEastAsia" w:hAnsiTheme="minorEastAsia" w:cs="宋体" w:hint="eastAsia"/>
          <w:bCs/>
          <w:color w:val="000000"/>
          <w:spacing w:val="15"/>
          <w:kern w:val="0"/>
          <w:sz w:val="24"/>
        </w:rPr>
        <w:t>项目及</w:t>
      </w:r>
      <w:r w:rsidRPr="00171282">
        <w:rPr>
          <w:rFonts w:asciiTheme="minorEastAsia" w:eastAsiaTheme="minorEastAsia" w:hAnsiTheme="minorEastAsia" w:cs="宋体" w:hint="eastAsia"/>
          <w:bCs/>
          <w:color w:val="000000"/>
          <w:spacing w:val="15"/>
          <w:kern w:val="0"/>
          <w:sz w:val="24"/>
        </w:rPr>
        <w:t>内容</w:t>
      </w:r>
    </w:p>
    <w:p w:rsidR="00223ACD" w:rsidRPr="007B33AE" w:rsidRDefault="00FA0206" w:rsidP="00223ACD">
      <w:pPr>
        <w:widowControl/>
        <w:spacing w:line="525" w:lineRule="atLeast"/>
        <w:ind w:firstLine="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1.</w:t>
      </w:r>
      <w:r w:rsidR="00462CA3" w:rsidRPr="007B33AE">
        <w:rPr>
          <w:rFonts w:asciiTheme="minorEastAsia" w:eastAsiaTheme="minorEastAsia" w:hAnsiTheme="minorEastAsia" w:cs="宋体" w:hint="eastAsia"/>
          <w:color w:val="000000"/>
          <w:spacing w:val="15"/>
          <w:kern w:val="0"/>
          <w:sz w:val="24"/>
        </w:rPr>
        <w:t>具体分为服务质量和安全管理两大项</w:t>
      </w:r>
      <w:r w:rsidRPr="007B33AE">
        <w:rPr>
          <w:rFonts w:asciiTheme="minorEastAsia" w:eastAsiaTheme="minorEastAsia" w:hAnsiTheme="minorEastAsia" w:cs="宋体" w:hint="eastAsia"/>
          <w:color w:val="000000"/>
          <w:spacing w:val="15"/>
          <w:kern w:val="0"/>
          <w:sz w:val="24"/>
        </w:rPr>
        <w:t>；</w:t>
      </w:r>
    </w:p>
    <w:p w:rsidR="00A879A8"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lastRenderedPageBreak/>
        <w:t>2.</w:t>
      </w:r>
      <w:r w:rsidR="00223ACD" w:rsidRPr="007B33AE">
        <w:rPr>
          <w:rFonts w:asciiTheme="minorEastAsia" w:eastAsiaTheme="minorEastAsia" w:hAnsiTheme="minorEastAsia" w:cs="宋体" w:hint="eastAsia"/>
          <w:color w:val="000000"/>
          <w:spacing w:val="15"/>
          <w:kern w:val="0"/>
          <w:sz w:val="24"/>
        </w:rPr>
        <w:t>每大项根据《后勤服务中心各部门服务评分量化区分表》测评区分标准，</w:t>
      </w:r>
      <w:r w:rsidR="00080657" w:rsidRPr="007B33AE">
        <w:rPr>
          <w:rFonts w:asciiTheme="minorEastAsia" w:eastAsiaTheme="minorEastAsia" w:hAnsiTheme="minorEastAsia" w:cs="宋体" w:hint="eastAsia"/>
          <w:color w:val="000000"/>
          <w:spacing w:val="15"/>
          <w:kern w:val="0"/>
          <w:sz w:val="24"/>
        </w:rPr>
        <w:t>评分</w:t>
      </w:r>
      <w:r w:rsidR="00223ACD" w:rsidRPr="007B33AE">
        <w:rPr>
          <w:rFonts w:asciiTheme="minorEastAsia" w:eastAsiaTheme="minorEastAsia" w:hAnsiTheme="minorEastAsia" w:cs="宋体" w:hint="eastAsia"/>
          <w:color w:val="000000"/>
          <w:spacing w:val="15"/>
          <w:kern w:val="0"/>
          <w:sz w:val="24"/>
        </w:rPr>
        <w:t>分为四个</w:t>
      </w:r>
      <w:r w:rsidR="00080657" w:rsidRPr="007B33AE">
        <w:rPr>
          <w:rFonts w:asciiTheme="minorEastAsia" w:eastAsiaTheme="minorEastAsia" w:hAnsiTheme="minorEastAsia" w:cs="宋体" w:hint="eastAsia"/>
          <w:color w:val="000000"/>
          <w:spacing w:val="15"/>
          <w:kern w:val="0"/>
          <w:sz w:val="24"/>
        </w:rPr>
        <w:t>档次</w:t>
      </w:r>
      <w:r w:rsidR="00223ACD" w:rsidRPr="007B33AE">
        <w:rPr>
          <w:rFonts w:asciiTheme="minorEastAsia" w:eastAsiaTheme="minorEastAsia" w:hAnsiTheme="minorEastAsia" w:cs="宋体" w:hint="eastAsia"/>
          <w:color w:val="000000"/>
          <w:spacing w:val="15"/>
          <w:kern w:val="0"/>
          <w:sz w:val="24"/>
        </w:rPr>
        <w:t xml:space="preserve">； </w:t>
      </w:r>
    </w:p>
    <w:p w:rsidR="00FA0206" w:rsidRPr="007B33AE" w:rsidRDefault="00A879A8"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3.</w:t>
      </w:r>
      <w:r w:rsidR="00534A1B" w:rsidRPr="007B33AE">
        <w:rPr>
          <w:rFonts w:asciiTheme="minorEastAsia" w:eastAsiaTheme="minorEastAsia" w:hAnsiTheme="minorEastAsia" w:cs="宋体" w:hint="eastAsia"/>
          <w:color w:val="000000"/>
          <w:spacing w:val="15"/>
          <w:kern w:val="0"/>
          <w:sz w:val="24"/>
        </w:rPr>
        <w:t>为公平起见，根据</w:t>
      </w:r>
      <w:r w:rsidR="00140A0B" w:rsidRPr="007B33AE">
        <w:rPr>
          <w:rFonts w:asciiTheme="minorEastAsia" w:eastAsiaTheme="minorEastAsia" w:hAnsiTheme="minorEastAsia" w:cs="宋体" w:hint="eastAsia"/>
          <w:color w:val="000000"/>
          <w:spacing w:val="15"/>
          <w:kern w:val="0"/>
          <w:sz w:val="24"/>
        </w:rPr>
        <w:t>工作性质</w:t>
      </w:r>
      <w:r w:rsidR="00534A1B" w:rsidRPr="007B33AE">
        <w:rPr>
          <w:rFonts w:asciiTheme="minorEastAsia" w:eastAsiaTheme="minorEastAsia" w:hAnsiTheme="minorEastAsia" w:cs="宋体" w:hint="eastAsia"/>
          <w:color w:val="000000"/>
          <w:spacing w:val="15"/>
          <w:kern w:val="0"/>
          <w:sz w:val="24"/>
        </w:rPr>
        <w:t>、服务形式、对象</w:t>
      </w:r>
      <w:r w:rsidR="00140A0B" w:rsidRPr="007B33AE">
        <w:rPr>
          <w:rFonts w:asciiTheme="minorEastAsia" w:eastAsiaTheme="minorEastAsia" w:hAnsiTheme="minorEastAsia" w:cs="宋体" w:hint="eastAsia"/>
          <w:color w:val="000000"/>
          <w:spacing w:val="15"/>
          <w:kern w:val="0"/>
          <w:sz w:val="24"/>
        </w:rPr>
        <w:t>规模、行业特点</w:t>
      </w:r>
      <w:r w:rsidR="00090D8D" w:rsidRPr="007B33AE">
        <w:rPr>
          <w:rFonts w:asciiTheme="minorEastAsia" w:eastAsiaTheme="minorEastAsia" w:hAnsiTheme="minorEastAsia" w:cs="宋体" w:hint="eastAsia"/>
          <w:color w:val="000000"/>
          <w:spacing w:val="15"/>
          <w:kern w:val="0"/>
          <w:sz w:val="24"/>
        </w:rPr>
        <w:t>等</w:t>
      </w:r>
      <w:r w:rsidR="00534A1B" w:rsidRPr="007B33AE">
        <w:rPr>
          <w:rFonts w:asciiTheme="minorEastAsia" w:eastAsiaTheme="minorEastAsia" w:hAnsiTheme="minorEastAsia" w:cs="宋体" w:hint="eastAsia"/>
          <w:color w:val="000000"/>
          <w:spacing w:val="15"/>
          <w:kern w:val="0"/>
          <w:sz w:val="24"/>
        </w:rPr>
        <w:t>差异，</w:t>
      </w:r>
      <w:r w:rsidR="00131FD3" w:rsidRPr="007B33AE">
        <w:rPr>
          <w:rFonts w:asciiTheme="minorEastAsia" w:eastAsiaTheme="minorEastAsia" w:hAnsiTheme="minorEastAsia" w:cs="宋体" w:hint="eastAsia"/>
          <w:color w:val="000000"/>
          <w:spacing w:val="15"/>
          <w:kern w:val="0"/>
          <w:sz w:val="24"/>
        </w:rPr>
        <w:t>将中心部门划分为</w:t>
      </w:r>
      <w:r w:rsidR="003B3B81" w:rsidRPr="007B33AE">
        <w:rPr>
          <w:rFonts w:asciiTheme="minorEastAsia" w:eastAsiaTheme="minorEastAsia" w:hAnsiTheme="minorEastAsia" w:cs="宋体" w:hint="eastAsia"/>
          <w:color w:val="000000"/>
          <w:spacing w:val="15"/>
          <w:kern w:val="0"/>
          <w:sz w:val="24"/>
        </w:rPr>
        <w:t>两或</w:t>
      </w:r>
      <w:r w:rsidR="00131FD3" w:rsidRPr="007B33AE">
        <w:rPr>
          <w:rFonts w:asciiTheme="minorEastAsia" w:eastAsiaTheme="minorEastAsia" w:hAnsiTheme="minorEastAsia" w:cs="宋体" w:hint="eastAsia"/>
          <w:color w:val="000000"/>
          <w:spacing w:val="15"/>
          <w:kern w:val="0"/>
          <w:sz w:val="24"/>
        </w:rPr>
        <w:t>三个类别，每个类别</w:t>
      </w:r>
      <w:r w:rsidR="003B3B81" w:rsidRPr="007B33AE">
        <w:rPr>
          <w:rFonts w:asciiTheme="minorEastAsia" w:eastAsiaTheme="minorEastAsia" w:hAnsiTheme="minorEastAsia" w:cs="宋体" w:hint="eastAsia"/>
          <w:color w:val="000000"/>
          <w:spacing w:val="15"/>
          <w:kern w:val="0"/>
          <w:sz w:val="24"/>
        </w:rPr>
        <w:t>总分值相同，但</w:t>
      </w:r>
      <w:r w:rsidR="00B41312" w:rsidRPr="007B33AE">
        <w:rPr>
          <w:rFonts w:asciiTheme="minorEastAsia" w:eastAsiaTheme="minorEastAsia" w:hAnsiTheme="minorEastAsia" w:cs="宋体" w:hint="eastAsia"/>
          <w:color w:val="000000"/>
          <w:spacing w:val="15"/>
          <w:kern w:val="0"/>
          <w:sz w:val="24"/>
        </w:rPr>
        <w:t>档次</w:t>
      </w:r>
      <w:r w:rsidR="003B3B81" w:rsidRPr="007B33AE">
        <w:rPr>
          <w:rFonts w:asciiTheme="minorEastAsia" w:eastAsiaTheme="minorEastAsia" w:hAnsiTheme="minorEastAsia" w:cs="宋体" w:hint="eastAsia"/>
          <w:color w:val="000000"/>
          <w:spacing w:val="15"/>
          <w:kern w:val="0"/>
          <w:sz w:val="24"/>
        </w:rPr>
        <w:t>评定划分</w:t>
      </w:r>
      <w:r w:rsidR="00131FD3" w:rsidRPr="007B33AE">
        <w:rPr>
          <w:rFonts w:asciiTheme="minorEastAsia" w:eastAsiaTheme="minorEastAsia" w:hAnsiTheme="minorEastAsia" w:cs="宋体" w:hint="eastAsia"/>
          <w:color w:val="000000"/>
          <w:spacing w:val="15"/>
          <w:kern w:val="0"/>
          <w:sz w:val="24"/>
        </w:rPr>
        <w:t>标准不同</w:t>
      </w:r>
      <w:r w:rsidR="00E67BCA" w:rsidRPr="007B33AE">
        <w:rPr>
          <w:rFonts w:asciiTheme="minorEastAsia" w:eastAsiaTheme="minorEastAsia" w:hAnsiTheme="minorEastAsia" w:cs="宋体" w:hint="eastAsia"/>
          <w:color w:val="000000"/>
          <w:spacing w:val="15"/>
          <w:kern w:val="0"/>
          <w:sz w:val="24"/>
        </w:rPr>
        <w:t>。每个类别扣分标准也不同，</w:t>
      </w:r>
      <w:r w:rsidR="00131FD3" w:rsidRPr="007B33AE">
        <w:rPr>
          <w:rFonts w:asciiTheme="minorEastAsia" w:eastAsiaTheme="minorEastAsia" w:hAnsiTheme="minorEastAsia" w:cs="宋体" w:hint="eastAsia"/>
          <w:color w:val="000000"/>
          <w:spacing w:val="15"/>
          <w:kern w:val="0"/>
          <w:sz w:val="24"/>
        </w:rPr>
        <w:t>一类部门</w:t>
      </w:r>
      <w:r w:rsidR="00EB193B" w:rsidRPr="007B33AE">
        <w:rPr>
          <w:rFonts w:asciiTheme="minorEastAsia" w:eastAsiaTheme="minorEastAsia" w:hAnsiTheme="minorEastAsia" w:cs="宋体" w:hint="eastAsia"/>
          <w:color w:val="000000"/>
          <w:spacing w:val="15"/>
          <w:kern w:val="0"/>
          <w:sz w:val="24"/>
        </w:rPr>
        <w:t>同问题同分值，二类部门加扣1分，三类部门加扣2分</w:t>
      </w:r>
      <w:r w:rsidR="00131FD3" w:rsidRPr="007B33AE">
        <w:rPr>
          <w:rFonts w:asciiTheme="minorEastAsia" w:eastAsiaTheme="minorEastAsia" w:hAnsiTheme="minorEastAsia" w:cs="宋体" w:hint="eastAsia"/>
          <w:color w:val="000000"/>
          <w:spacing w:val="15"/>
          <w:kern w:val="0"/>
          <w:sz w:val="24"/>
        </w:rPr>
        <w:t>。</w:t>
      </w:r>
    </w:p>
    <w:p w:rsidR="00FA0206" w:rsidRPr="007B33AE" w:rsidRDefault="00A879A8"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4.</w:t>
      </w:r>
      <w:r w:rsidR="00462CA3" w:rsidRPr="007B33AE">
        <w:rPr>
          <w:rFonts w:asciiTheme="minorEastAsia" w:eastAsiaTheme="minorEastAsia" w:hAnsiTheme="minorEastAsia" w:cs="宋体" w:hint="eastAsia"/>
          <w:color w:val="000000"/>
          <w:spacing w:val="15"/>
          <w:kern w:val="0"/>
          <w:sz w:val="24"/>
        </w:rPr>
        <w:t>具体</w:t>
      </w:r>
      <w:r w:rsidRPr="007B33AE">
        <w:rPr>
          <w:rFonts w:asciiTheme="minorEastAsia" w:eastAsiaTheme="minorEastAsia" w:hAnsiTheme="minorEastAsia" w:cs="宋体" w:hint="eastAsia"/>
          <w:color w:val="000000"/>
          <w:spacing w:val="15"/>
          <w:kern w:val="0"/>
          <w:sz w:val="24"/>
        </w:rPr>
        <w:t>评</w:t>
      </w:r>
      <w:r w:rsidR="00462CA3" w:rsidRPr="007B33AE">
        <w:rPr>
          <w:rFonts w:asciiTheme="minorEastAsia" w:eastAsiaTheme="minorEastAsia" w:hAnsiTheme="minorEastAsia" w:cs="宋体" w:hint="eastAsia"/>
          <w:color w:val="000000"/>
          <w:spacing w:val="15"/>
          <w:kern w:val="0"/>
          <w:sz w:val="24"/>
        </w:rPr>
        <w:t>分小项目参考《浙商大后勤服务监督量化</w:t>
      </w:r>
      <w:r w:rsidRPr="007B33AE">
        <w:rPr>
          <w:rFonts w:asciiTheme="minorEastAsia" w:eastAsiaTheme="minorEastAsia" w:hAnsiTheme="minorEastAsia" w:cs="宋体" w:hint="eastAsia"/>
          <w:color w:val="000000"/>
          <w:spacing w:val="15"/>
          <w:kern w:val="0"/>
          <w:sz w:val="24"/>
        </w:rPr>
        <w:t>评</w:t>
      </w:r>
      <w:r w:rsidR="00462CA3" w:rsidRPr="007B33AE">
        <w:rPr>
          <w:rFonts w:asciiTheme="minorEastAsia" w:eastAsiaTheme="minorEastAsia" w:hAnsiTheme="minorEastAsia" w:cs="宋体" w:hint="eastAsia"/>
          <w:color w:val="000000"/>
          <w:spacing w:val="15"/>
          <w:kern w:val="0"/>
          <w:sz w:val="24"/>
        </w:rPr>
        <w:t>分表》、《浙商大后勤安全监管量化</w:t>
      </w:r>
      <w:r w:rsidR="00127F4C" w:rsidRPr="007B33AE">
        <w:rPr>
          <w:rFonts w:asciiTheme="minorEastAsia" w:eastAsiaTheme="minorEastAsia" w:hAnsiTheme="minorEastAsia" w:cs="宋体" w:hint="eastAsia"/>
          <w:color w:val="000000"/>
          <w:spacing w:val="15"/>
          <w:kern w:val="0"/>
          <w:sz w:val="24"/>
        </w:rPr>
        <w:t>评</w:t>
      </w:r>
      <w:r w:rsidR="00462CA3" w:rsidRPr="007B33AE">
        <w:rPr>
          <w:rFonts w:asciiTheme="minorEastAsia" w:eastAsiaTheme="minorEastAsia" w:hAnsiTheme="minorEastAsia" w:cs="宋体" w:hint="eastAsia"/>
          <w:color w:val="000000"/>
          <w:spacing w:val="15"/>
          <w:kern w:val="0"/>
          <w:sz w:val="24"/>
        </w:rPr>
        <w:t>分表》</w:t>
      </w:r>
      <w:r w:rsidR="00AD48C8" w:rsidRPr="007B33AE">
        <w:rPr>
          <w:rFonts w:asciiTheme="minorEastAsia" w:eastAsiaTheme="minorEastAsia" w:hAnsiTheme="minorEastAsia" w:cs="宋体" w:hint="eastAsia"/>
          <w:color w:val="000000"/>
          <w:spacing w:val="15"/>
          <w:kern w:val="0"/>
          <w:sz w:val="24"/>
        </w:rPr>
        <w:t>，分值为</w:t>
      </w:r>
      <w:r w:rsidRPr="007B33AE">
        <w:rPr>
          <w:rFonts w:asciiTheme="minorEastAsia" w:eastAsiaTheme="minorEastAsia" w:hAnsiTheme="minorEastAsia" w:cs="宋体" w:hint="eastAsia"/>
          <w:color w:val="000000"/>
          <w:spacing w:val="15"/>
          <w:kern w:val="0"/>
          <w:sz w:val="24"/>
        </w:rPr>
        <w:t>1</w:t>
      </w:r>
      <w:r w:rsidR="00AD48C8" w:rsidRPr="007B33AE">
        <w:rPr>
          <w:rFonts w:asciiTheme="minorEastAsia" w:eastAsiaTheme="minorEastAsia" w:hAnsiTheme="minorEastAsia" w:cs="宋体" w:hint="eastAsia"/>
          <w:color w:val="000000"/>
          <w:spacing w:val="15"/>
          <w:kern w:val="0"/>
          <w:sz w:val="24"/>
        </w:rPr>
        <w:t>-</w:t>
      </w:r>
      <w:r w:rsidRPr="007B33AE">
        <w:rPr>
          <w:rFonts w:asciiTheme="minorEastAsia" w:eastAsiaTheme="minorEastAsia" w:hAnsiTheme="minorEastAsia" w:cs="宋体" w:hint="eastAsia"/>
          <w:color w:val="000000"/>
          <w:spacing w:val="15"/>
          <w:kern w:val="0"/>
          <w:sz w:val="24"/>
        </w:rPr>
        <w:t>5</w:t>
      </w:r>
      <w:r w:rsidR="00AD48C8" w:rsidRPr="007B33AE">
        <w:rPr>
          <w:rFonts w:asciiTheme="minorEastAsia" w:eastAsiaTheme="minorEastAsia" w:hAnsiTheme="minorEastAsia" w:cs="宋体" w:hint="eastAsia"/>
          <w:color w:val="000000"/>
          <w:spacing w:val="15"/>
          <w:kern w:val="0"/>
          <w:sz w:val="24"/>
        </w:rPr>
        <w:t>分每项</w:t>
      </w:r>
      <w:r w:rsidR="00FA0206" w:rsidRPr="007B33AE">
        <w:rPr>
          <w:rFonts w:asciiTheme="minorEastAsia" w:eastAsiaTheme="minorEastAsia" w:hAnsiTheme="minorEastAsia" w:cs="宋体" w:hint="eastAsia"/>
          <w:color w:val="000000"/>
          <w:spacing w:val="15"/>
          <w:kern w:val="0"/>
          <w:sz w:val="24"/>
        </w:rPr>
        <w:t>。</w:t>
      </w:r>
    </w:p>
    <w:p w:rsidR="00D05DEB" w:rsidRPr="007B33AE" w:rsidRDefault="00D05DEB" w:rsidP="005E1739">
      <w:pPr>
        <w:widowControl/>
        <w:spacing w:line="525" w:lineRule="atLeast"/>
        <w:ind w:firstLine="640"/>
        <w:jc w:val="left"/>
        <w:rPr>
          <w:rFonts w:asciiTheme="minorEastAsia" w:eastAsiaTheme="minorEastAsia" w:hAnsiTheme="minorEastAsia" w:cs="宋体"/>
          <w:color w:val="000000"/>
          <w:spacing w:val="15"/>
          <w:kern w:val="0"/>
          <w:sz w:val="24"/>
        </w:rPr>
      </w:pPr>
    </w:p>
    <w:p w:rsidR="00FA0206" w:rsidRPr="007B33AE" w:rsidRDefault="00FA0206" w:rsidP="00FA0206">
      <w:pPr>
        <w:widowControl/>
        <w:spacing w:line="525" w:lineRule="atLeast"/>
        <w:ind w:firstLine="643"/>
        <w:jc w:val="center"/>
        <w:rPr>
          <w:rFonts w:ascii="黑体" w:eastAsia="黑体" w:hAnsi="黑体" w:cs="宋体"/>
          <w:color w:val="000000"/>
          <w:spacing w:val="15"/>
          <w:kern w:val="0"/>
          <w:sz w:val="30"/>
          <w:szCs w:val="30"/>
        </w:rPr>
      </w:pPr>
      <w:r w:rsidRPr="007B33AE">
        <w:rPr>
          <w:rFonts w:ascii="黑体" w:eastAsia="黑体" w:hAnsi="黑体" w:cs="宋体" w:hint="eastAsia"/>
          <w:b/>
          <w:bCs/>
          <w:color w:val="000000"/>
          <w:spacing w:val="15"/>
          <w:kern w:val="0"/>
          <w:sz w:val="30"/>
          <w:szCs w:val="30"/>
        </w:rPr>
        <w:t>第三章</w:t>
      </w:r>
      <w:r w:rsidR="007B33AE">
        <w:rPr>
          <w:rFonts w:ascii="黑体" w:eastAsia="黑体" w:hAnsi="黑体" w:cs="宋体" w:hint="eastAsia"/>
          <w:b/>
          <w:bCs/>
          <w:color w:val="000000"/>
          <w:spacing w:val="15"/>
          <w:kern w:val="0"/>
          <w:sz w:val="30"/>
          <w:szCs w:val="30"/>
        </w:rPr>
        <w:t xml:space="preserve">  </w:t>
      </w:r>
      <w:r w:rsidR="001A63E2" w:rsidRPr="007B33AE">
        <w:rPr>
          <w:rFonts w:ascii="黑体" w:eastAsia="黑体" w:hAnsi="黑体" w:cs="宋体" w:hint="eastAsia"/>
          <w:b/>
          <w:bCs/>
          <w:color w:val="000000"/>
          <w:spacing w:val="15"/>
          <w:kern w:val="0"/>
          <w:sz w:val="30"/>
          <w:szCs w:val="30"/>
        </w:rPr>
        <w:t>评</w:t>
      </w:r>
      <w:r w:rsidR="005E1739" w:rsidRPr="007B33AE">
        <w:rPr>
          <w:rFonts w:ascii="黑体" w:eastAsia="黑体" w:hAnsi="黑体" w:cs="宋体" w:hint="eastAsia"/>
          <w:b/>
          <w:bCs/>
          <w:color w:val="000000"/>
          <w:spacing w:val="15"/>
          <w:kern w:val="0"/>
          <w:sz w:val="30"/>
          <w:szCs w:val="30"/>
        </w:rPr>
        <w:t>分</w:t>
      </w:r>
      <w:r w:rsidRPr="007B33AE">
        <w:rPr>
          <w:rFonts w:ascii="黑体" w:eastAsia="黑体" w:hAnsi="黑体" w:cs="宋体" w:hint="eastAsia"/>
          <w:b/>
          <w:bCs/>
          <w:color w:val="000000"/>
          <w:spacing w:val="15"/>
          <w:kern w:val="0"/>
          <w:sz w:val="30"/>
          <w:szCs w:val="30"/>
        </w:rPr>
        <w:t>方式和程序</w:t>
      </w:r>
    </w:p>
    <w:p w:rsidR="00FA0206" w:rsidRPr="007B33AE" w:rsidRDefault="00FA0206" w:rsidP="00FA0206">
      <w:pPr>
        <w:widowControl/>
        <w:spacing w:line="525" w:lineRule="atLeast"/>
        <w:ind w:firstLine="643"/>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第六条</w:t>
      </w:r>
      <w:r w:rsidR="007B33AE">
        <w:rPr>
          <w:rFonts w:asciiTheme="minorEastAsia" w:eastAsiaTheme="minorEastAsia" w:hAnsiTheme="minorEastAsia" w:cs="宋体" w:hint="eastAsia"/>
          <w:color w:val="000000"/>
          <w:spacing w:val="15"/>
          <w:kern w:val="0"/>
          <w:sz w:val="24"/>
        </w:rPr>
        <w:t xml:space="preserve">  </w:t>
      </w:r>
      <w:r w:rsidR="001A63E2" w:rsidRPr="00171282">
        <w:rPr>
          <w:rFonts w:asciiTheme="minorEastAsia" w:eastAsiaTheme="minorEastAsia" w:hAnsiTheme="minorEastAsia" w:cs="宋体" w:hint="eastAsia"/>
          <w:bCs/>
          <w:color w:val="000000"/>
          <w:spacing w:val="15"/>
          <w:kern w:val="0"/>
          <w:sz w:val="24"/>
        </w:rPr>
        <w:t>评</w:t>
      </w:r>
      <w:r w:rsidR="005E1739" w:rsidRPr="00171282">
        <w:rPr>
          <w:rFonts w:asciiTheme="minorEastAsia" w:eastAsiaTheme="minorEastAsia" w:hAnsiTheme="minorEastAsia" w:cs="宋体" w:hint="eastAsia"/>
          <w:bCs/>
          <w:color w:val="000000"/>
          <w:spacing w:val="15"/>
          <w:kern w:val="0"/>
          <w:sz w:val="24"/>
        </w:rPr>
        <w:t>分统计</w:t>
      </w:r>
      <w:r w:rsidRPr="00171282">
        <w:rPr>
          <w:rFonts w:asciiTheme="minorEastAsia" w:eastAsiaTheme="minorEastAsia" w:hAnsiTheme="minorEastAsia" w:cs="宋体" w:hint="eastAsia"/>
          <w:bCs/>
          <w:color w:val="000000"/>
          <w:spacing w:val="15"/>
          <w:kern w:val="0"/>
          <w:sz w:val="24"/>
        </w:rPr>
        <w:t>周期</w:t>
      </w:r>
    </w:p>
    <w:p w:rsidR="00FA0206" w:rsidRPr="007B33AE" w:rsidRDefault="001A63E2"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评</w:t>
      </w:r>
      <w:r w:rsidR="005E1739" w:rsidRPr="007B33AE">
        <w:rPr>
          <w:rFonts w:asciiTheme="minorEastAsia" w:eastAsiaTheme="minorEastAsia" w:hAnsiTheme="minorEastAsia" w:cs="宋体" w:hint="eastAsia"/>
          <w:color w:val="000000"/>
          <w:spacing w:val="15"/>
          <w:kern w:val="0"/>
          <w:sz w:val="24"/>
        </w:rPr>
        <w:t>分按教学月进行，并</w:t>
      </w:r>
      <w:r w:rsidR="00AD48C8" w:rsidRPr="007B33AE">
        <w:rPr>
          <w:rFonts w:asciiTheme="minorEastAsia" w:eastAsiaTheme="minorEastAsia" w:hAnsiTheme="minorEastAsia" w:cs="宋体" w:hint="eastAsia"/>
          <w:color w:val="000000"/>
          <w:spacing w:val="15"/>
          <w:kern w:val="0"/>
          <w:sz w:val="24"/>
        </w:rPr>
        <w:t>将</w:t>
      </w:r>
      <w:r w:rsidR="005E1739" w:rsidRPr="007B33AE">
        <w:rPr>
          <w:rFonts w:asciiTheme="minorEastAsia" w:eastAsiaTheme="minorEastAsia" w:hAnsiTheme="minorEastAsia" w:cs="宋体" w:hint="eastAsia"/>
          <w:color w:val="000000"/>
          <w:spacing w:val="15"/>
          <w:kern w:val="0"/>
          <w:sz w:val="24"/>
        </w:rPr>
        <w:t>分数按月发送至各部门负责人邮箱。</w:t>
      </w:r>
      <w:r w:rsidR="00FA0206" w:rsidRPr="007B33AE">
        <w:rPr>
          <w:rFonts w:asciiTheme="minorEastAsia" w:eastAsiaTheme="minorEastAsia" w:hAnsiTheme="minorEastAsia" w:cs="宋体" w:hint="eastAsia"/>
          <w:color w:val="000000"/>
          <w:spacing w:val="15"/>
          <w:kern w:val="0"/>
          <w:sz w:val="24"/>
        </w:rPr>
        <w:t>学期考核</w:t>
      </w:r>
      <w:r w:rsidR="005E1739" w:rsidRPr="007B33AE">
        <w:rPr>
          <w:rFonts w:asciiTheme="minorEastAsia" w:eastAsiaTheme="minorEastAsia" w:hAnsiTheme="minorEastAsia" w:cs="宋体" w:hint="eastAsia"/>
          <w:color w:val="000000"/>
          <w:spacing w:val="15"/>
          <w:kern w:val="0"/>
          <w:sz w:val="24"/>
        </w:rPr>
        <w:t>计算方式为总分数除以月份数</w:t>
      </w:r>
      <w:r w:rsidR="00FA0206" w:rsidRPr="007B33AE">
        <w:rPr>
          <w:rFonts w:asciiTheme="minorEastAsia" w:eastAsiaTheme="minorEastAsia" w:hAnsiTheme="minorEastAsia" w:cs="宋体" w:hint="eastAsia"/>
          <w:color w:val="000000"/>
          <w:spacing w:val="15"/>
          <w:kern w:val="0"/>
          <w:sz w:val="24"/>
        </w:rPr>
        <w:t>。</w:t>
      </w:r>
    </w:p>
    <w:p w:rsidR="00FA0206" w:rsidRPr="007B33AE" w:rsidRDefault="00FA0206" w:rsidP="00FA0206">
      <w:pPr>
        <w:widowControl/>
        <w:spacing w:line="525" w:lineRule="atLeast"/>
        <w:ind w:firstLine="643"/>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第七条</w:t>
      </w:r>
      <w:r w:rsidR="007B33AE">
        <w:rPr>
          <w:rFonts w:asciiTheme="minorEastAsia" w:eastAsiaTheme="minorEastAsia" w:hAnsiTheme="minorEastAsia" w:cs="宋体" w:hint="eastAsia"/>
          <w:color w:val="000000"/>
          <w:spacing w:val="15"/>
          <w:kern w:val="0"/>
          <w:sz w:val="24"/>
        </w:rPr>
        <w:t xml:space="preserve">  </w:t>
      </w:r>
      <w:r w:rsidR="001A63E2" w:rsidRPr="00171282">
        <w:rPr>
          <w:rFonts w:asciiTheme="minorEastAsia" w:eastAsiaTheme="minorEastAsia" w:hAnsiTheme="minorEastAsia" w:cs="宋体" w:hint="eastAsia"/>
          <w:bCs/>
          <w:color w:val="000000"/>
          <w:spacing w:val="15"/>
          <w:kern w:val="0"/>
          <w:sz w:val="24"/>
        </w:rPr>
        <w:t>评</w:t>
      </w:r>
      <w:r w:rsidR="005E1739" w:rsidRPr="00171282">
        <w:rPr>
          <w:rFonts w:asciiTheme="minorEastAsia" w:eastAsiaTheme="minorEastAsia" w:hAnsiTheme="minorEastAsia" w:cs="宋体" w:hint="eastAsia"/>
          <w:bCs/>
          <w:color w:val="000000"/>
          <w:spacing w:val="15"/>
          <w:kern w:val="0"/>
          <w:sz w:val="24"/>
        </w:rPr>
        <w:t>分</w:t>
      </w:r>
      <w:r w:rsidRPr="00171282">
        <w:rPr>
          <w:rFonts w:asciiTheme="minorEastAsia" w:eastAsiaTheme="minorEastAsia" w:hAnsiTheme="minorEastAsia" w:cs="宋体" w:hint="eastAsia"/>
          <w:bCs/>
          <w:color w:val="000000"/>
          <w:spacing w:val="15"/>
          <w:kern w:val="0"/>
          <w:sz w:val="24"/>
        </w:rPr>
        <w:t>方式</w:t>
      </w:r>
    </w:p>
    <w:p w:rsidR="00FA020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根据</w:t>
      </w:r>
      <w:r w:rsidR="00AD48C8" w:rsidRPr="007B33AE">
        <w:rPr>
          <w:rFonts w:asciiTheme="minorEastAsia" w:eastAsiaTheme="minorEastAsia" w:hAnsiTheme="minorEastAsia" w:cs="宋体" w:hint="eastAsia"/>
          <w:color w:val="000000"/>
          <w:spacing w:val="15"/>
          <w:kern w:val="0"/>
          <w:sz w:val="24"/>
        </w:rPr>
        <w:t>每月《监控巡查信息》、</w:t>
      </w:r>
      <w:r w:rsidR="005E1739" w:rsidRPr="007B33AE">
        <w:rPr>
          <w:rFonts w:asciiTheme="minorEastAsia" w:eastAsiaTheme="minorEastAsia" w:hAnsiTheme="minorEastAsia" w:cs="宋体" w:hint="eastAsia"/>
          <w:color w:val="000000"/>
          <w:spacing w:val="15"/>
          <w:kern w:val="0"/>
          <w:sz w:val="24"/>
        </w:rPr>
        <w:t>书记校长信</w:t>
      </w:r>
      <w:r w:rsidR="00AD48C8" w:rsidRPr="007B33AE">
        <w:rPr>
          <w:rFonts w:asciiTheme="minorEastAsia" w:eastAsiaTheme="minorEastAsia" w:hAnsiTheme="minorEastAsia" w:cs="宋体" w:hint="eastAsia"/>
          <w:color w:val="000000"/>
          <w:spacing w:val="15"/>
          <w:kern w:val="0"/>
          <w:sz w:val="24"/>
        </w:rPr>
        <w:t>箱、</w:t>
      </w:r>
      <w:proofErr w:type="gramStart"/>
      <w:r w:rsidR="005E1739" w:rsidRPr="007B33AE">
        <w:rPr>
          <w:rFonts w:asciiTheme="minorEastAsia" w:eastAsiaTheme="minorEastAsia" w:hAnsiTheme="minorEastAsia" w:cs="宋体" w:hint="eastAsia"/>
          <w:color w:val="000000"/>
          <w:spacing w:val="15"/>
          <w:kern w:val="0"/>
          <w:sz w:val="24"/>
        </w:rPr>
        <w:t>浙商大微信</w:t>
      </w:r>
      <w:proofErr w:type="gramEnd"/>
      <w:r w:rsidR="005E1739" w:rsidRPr="007B33AE">
        <w:rPr>
          <w:rFonts w:asciiTheme="minorEastAsia" w:eastAsiaTheme="minorEastAsia" w:hAnsiTheme="minorEastAsia" w:cs="宋体" w:hint="eastAsia"/>
          <w:color w:val="000000"/>
          <w:spacing w:val="15"/>
          <w:kern w:val="0"/>
          <w:sz w:val="24"/>
        </w:rPr>
        <w:t>服务平台投诉建议，</w:t>
      </w:r>
      <w:r w:rsidRPr="007B33AE">
        <w:rPr>
          <w:rFonts w:asciiTheme="minorEastAsia" w:eastAsiaTheme="minorEastAsia" w:hAnsiTheme="minorEastAsia" w:cs="宋体" w:hint="eastAsia"/>
          <w:color w:val="000000"/>
          <w:spacing w:val="15"/>
          <w:kern w:val="0"/>
          <w:sz w:val="24"/>
        </w:rPr>
        <w:t>中心监控部服务质量、工作纪律与安全工作考核及学校职能部门督查等途径进行，并根据部门年度</w:t>
      </w:r>
      <w:r w:rsidR="005E1739" w:rsidRPr="007B33AE">
        <w:rPr>
          <w:rFonts w:asciiTheme="minorEastAsia" w:eastAsiaTheme="minorEastAsia" w:hAnsiTheme="minorEastAsia" w:cs="宋体" w:hint="eastAsia"/>
          <w:color w:val="000000"/>
          <w:spacing w:val="15"/>
          <w:kern w:val="0"/>
          <w:sz w:val="24"/>
        </w:rPr>
        <w:t>具体工作</w:t>
      </w:r>
      <w:r w:rsidRPr="007B33AE">
        <w:rPr>
          <w:rFonts w:asciiTheme="minorEastAsia" w:eastAsiaTheme="minorEastAsia" w:hAnsiTheme="minorEastAsia" w:cs="宋体" w:hint="eastAsia"/>
          <w:color w:val="000000"/>
          <w:spacing w:val="15"/>
          <w:kern w:val="0"/>
          <w:sz w:val="24"/>
        </w:rPr>
        <w:t>实行增减分机制。</w:t>
      </w:r>
    </w:p>
    <w:p w:rsidR="00FA0206" w:rsidRPr="007B33AE" w:rsidRDefault="00FA0206" w:rsidP="00FA0206">
      <w:pPr>
        <w:widowControl/>
        <w:spacing w:line="525" w:lineRule="atLeast"/>
        <w:ind w:firstLine="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（一）</w:t>
      </w:r>
      <w:r w:rsidR="00AD48C8" w:rsidRPr="007B33AE">
        <w:rPr>
          <w:rFonts w:asciiTheme="minorEastAsia" w:eastAsiaTheme="minorEastAsia" w:hAnsiTheme="minorEastAsia" w:cs="宋体" w:hint="eastAsia"/>
          <w:color w:val="000000"/>
          <w:spacing w:val="15"/>
          <w:kern w:val="0"/>
          <w:sz w:val="24"/>
        </w:rPr>
        <w:t>《</w:t>
      </w:r>
      <w:r w:rsidR="00BB589E" w:rsidRPr="007B33AE">
        <w:rPr>
          <w:rFonts w:asciiTheme="minorEastAsia" w:eastAsiaTheme="minorEastAsia" w:hAnsiTheme="minorEastAsia" w:cs="宋体" w:hint="eastAsia"/>
          <w:color w:val="000000"/>
          <w:spacing w:val="15"/>
          <w:kern w:val="0"/>
          <w:sz w:val="24"/>
        </w:rPr>
        <w:t>监控巡查信息</w:t>
      </w:r>
      <w:r w:rsidR="00AD48C8" w:rsidRPr="007B33AE">
        <w:rPr>
          <w:rFonts w:asciiTheme="minorEastAsia" w:eastAsiaTheme="minorEastAsia" w:hAnsiTheme="minorEastAsia" w:cs="宋体" w:hint="eastAsia"/>
          <w:color w:val="000000"/>
          <w:spacing w:val="15"/>
          <w:kern w:val="0"/>
          <w:sz w:val="24"/>
        </w:rPr>
        <w:t>》</w:t>
      </w:r>
    </w:p>
    <w:p w:rsidR="00BB589E" w:rsidRPr="007B33AE" w:rsidRDefault="00BB589E"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监控部发布的《监控巡查信息》中，每条服务质量和安全管理相关问题，根据《浙商大后勤服务监督量化</w:t>
      </w:r>
      <w:r w:rsidR="001A63E2" w:rsidRPr="007B33AE">
        <w:rPr>
          <w:rFonts w:asciiTheme="minorEastAsia" w:eastAsiaTheme="minorEastAsia" w:hAnsiTheme="minorEastAsia" w:cs="宋体" w:hint="eastAsia"/>
          <w:color w:val="000000"/>
          <w:spacing w:val="15"/>
          <w:kern w:val="0"/>
          <w:sz w:val="24"/>
        </w:rPr>
        <w:t>评</w:t>
      </w:r>
      <w:r w:rsidRPr="007B33AE">
        <w:rPr>
          <w:rFonts w:asciiTheme="minorEastAsia" w:eastAsiaTheme="minorEastAsia" w:hAnsiTheme="minorEastAsia" w:cs="宋体" w:hint="eastAsia"/>
          <w:color w:val="000000"/>
          <w:spacing w:val="15"/>
          <w:kern w:val="0"/>
          <w:sz w:val="24"/>
        </w:rPr>
        <w:t>分表》、《浙商大后勤安全监管量化</w:t>
      </w:r>
      <w:r w:rsidR="001A63E2" w:rsidRPr="007B33AE">
        <w:rPr>
          <w:rFonts w:asciiTheme="minorEastAsia" w:eastAsiaTheme="minorEastAsia" w:hAnsiTheme="minorEastAsia" w:cs="宋体" w:hint="eastAsia"/>
          <w:color w:val="000000"/>
          <w:spacing w:val="15"/>
          <w:kern w:val="0"/>
          <w:sz w:val="24"/>
        </w:rPr>
        <w:t>评</w:t>
      </w:r>
      <w:r w:rsidRPr="007B33AE">
        <w:rPr>
          <w:rFonts w:asciiTheme="minorEastAsia" w:eastAsiaTheme="minorEastAsia" w:hAnsiTheme="minorEastAsia" w:cs="宋体" w:hint="eastAsia"/>
          <w:color w:val="000000"/>
          <w:spacing w:val="15"/>
          <w:kern w:val="0"/>
          <w:sz w:val="24"/>
        </w:rPr>
        <w:t>分表》中相应条款进行扣分。</w:t>
      </w:r>
    </w:p>
    <w:p w:rsidR="00FA0206" w:rsidRPr="007B33AE" w:rsidRDefault="00FA0206" w:rsidP="00FA0206">
      <w:pPr>
        <w:widowControl/>
        <w:spacing w:line="525" w:lineRule="atLeast"/>
        <w:ind w:firstLine="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（二）</w:t>
      </w:r>
      <w:r w:rsidR="00F3304B" w:rsidRPr="007B33AE">
        <w:rPr>
          <w:rFonts w:asciiTheme="minorEastAsia" w:eastAsiaTheme="minorEastAsia" w:hAnsiTheme="minorEastAsia" w:cs="宋体" w:hint="eastAsia"/>
          <w:color w:val="000000"/>
          <w:spacing w:val="15"/>
          <w:kern w:val="0"/>
          <w:sz w:val="24"/>
        </w:rPr>
        <w:t>书记校长信箱、</w:t>
      </w:r>
      <w:proofErr w:type="gramStart"/>
      <w:r w:rsidR="00F3304B" w:rsidRPr="007B33AE">
        <w:rPr>
          <w:rFonts w:asciiTheme="minorEastAsia" w:eastAsiaTheme="minorEastAsia" w:hAnsiTheme="minorEastAsia" w:cs="宋体" w:hint="eastAsia"/>
          <w:color w:val="000000"/>
          <w:spacing w:val="15"/>
          <w:kern w:val="0"/>
          <w:sz w:val="24"/>
        </w:rPr>
        <w:t>浙商大微信</w:t>
      </w:r>
      <w:proofErr w:type="gramEnd"/>
      <w:r w:rsidR="00F3304B" w:rsidRPr="007B33AE">
        <w:rPr>
          <w:rFonts w:asciiTheme="minorEastAsia" w:eastAsiaTheme="minorEastAsia" w:hAnsiTheme="minorEastAsia" w:cs="宋体" w:hint="eastAsia"/>
          <w:color w:val="000000"/>
          <w:spacing w:val="15"/>
          <w:kern w:val="0"/>
          <w:sz w:val="24"/>
        </w:rPr>
        <w:t>服务平台投诉建议</w:t>
      </w:r>
    </w:p>
    <w:p w:rsidR="00FA020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师生员工对各部门的服务</w:t>
      </w:r>
      <w:r w:rsidR="003148D4" w:rsidRPr="007B33AE">
        <w:rPr>
          <w:rFonts w:asciiTheme="minorEastAsia" w:eastAsiaTheme="minorEastAsia" w:hAnsiTheme="minorEastAsia" w:cs="宋体" w:hint="eastAsia"/>
          <w:color w:val="000000"/>
          <w:spacing w:val="15"/>
          <w:kern w:val="0"/>
          <w:sz w:val="24"/>
        </w:rPr>
        <w:t>质量和安全</w:t>
      </w:r>
      <w:r w:rsidRPr="007B33AE">
        <w:rPr>
          <w:rFonts w:asciiTheme="minorEastAsia" w:eastAsiaTheme="minorEastAsia" w:hAnsiTheme="minorEastAsia" w:cs="宋体" w:hint="eastAsia"/>
          <w:color w:val="000000"/>
          <w:spacing w:val="15"/>
          <w:kern w:val="0"/>
          <w:sz w:val="24"/>
        </w:rPr>
        <w:t>管理工作，通过书记校长信箱、</w:t>
      </w:r>
      <w:proofErr w:type="gramStart"/>
      <w:r w:rsidRPr="007B33AE">
        <w:rPr>
          <w:rFonts w:asciiTheme="minorEastAsia" w:eastAsiaTheme="minorEastAsia" w:hAnsiTheme="minorEastAsia" w:cs="宋体" w:hint="eastAsia"/>
          <w:color w:val="000000"/>
          <w:spacing w:val="15"/>
          <w:kern w:val="0"/>
          <w:sz w:val="24"/>
        </w:rPr>
        <w:t>微信平台</w:t>
      </w:r>
      <w:proofErr w:type="gramEnd"/>
      <w:r w:rsidRPr="007B33AE">
        <w:rPr>
          <w:rFonts w:asciiTheme="minorEastAsia" w:eastAsiaTheme="minorEastAsia" w:hAnsiTheme="minorEastAsia" w:cs="宋体" w:hint="eastAsia"/>
          <w:color w:val="000000"/>
          <w:spacing w:val="15"/>
          <w:kern w:val="0"/>
          <w:sz w:val="24"/>
        </w:rPr>
        <w:t>等渠道进行监督投诉</w:t>
      </w:r>
      <w:r w:rsidR="00B22226" w:rsidRPr="007B33AE">
        <w:rPr>
          <w:rFonts w:asciiTheme="minorEastAsia" w:eastAsiaTheme="minorEastAsia" w:hAnsiTheme="minorEastAsia" w:cs="宋体" w:hint="eastAsia"/>
          <w:color w:val="000000"/>
          <w:spacing w:val="15"/>
          <w:kern w:val="0"/>
          <w:sz w:val="24"/>
        </w:rPr>
        <w:t>。其有效投诉</w:t>
      </w:r>
      <w:r w:rsidR="003148D4" w:rsidRPr="007B33AE">
        <w:rPr>
          <w:rFonts w:asciiTheme="minorEastAsia" w:eastAsiaTheme="minorEastAsia" w:hAnsiTheme="minorEastAsia" w:cs="宋体" w:hint="eastAsia"/>
          <w:color w:val="000000"/>
          <w:spacing w:val="15"/>
          <w:kern w:val="0"/>
          <w:sz w:val="24"/>
        </w:rPr>
        <w:t>监控部会按月进行统计、分类、核算、</w:t>
      </w:r>
      <w:r w:rsidR="00080657" w:rsidRPr="007B33AE">
        <w:rPr>
          <w:rFonts w:asciiTheme="minorEastAsia" w:eastAsiaTheme="minorEastAsia" w:hAnsiTheme="minorEastAsia" w:cs="宋体" w:hint="eastAsia"/>
          <w:color w:val="000000"/>
          <w:spacing w:val="15"/>
          <w:kern w:val="0"/>
          <w:sz w:val="24"/>
        </w:rPr>
        <w:t>评</w:t>
      </w:r>
      <w:r w:rsidR="003148D4" w:rsidRPr="007B33AE">
        <w:rPr>
          <w:rFonts w:asciiTheme="minorEastAsia" w:eastAsiaTheme="minorEastAsia" w:hAnsiTheme="minorEastAsia" w:cs="宋体" w:hint="eastAsia"/>
          <w:color w:val="000000"/>
          <w:spacing w:val="15"/>
          <w:kern w:val="0"/>
          <w:sz w:val="24"/>
        </w:rPr>
        <w:t>分。</w:t>
      </w:r>
    </w:p>
    <w:p w:rsidR="00FA0206" w:rsidRPr="007B33AE" w:rsidRDefault="00FA0206" w:rsidP="00FA0206">
      <w:pPr>
        <w:widowControl/>
        <w:spacing w:line="525" w:lineRule="atLeast"/>
        <w:ind w:firstLine="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（三）学校职能部门督查</w:t>
      </w:r>
    </w:p>
    <w:p w:rsidR="00FA0206" w:rsidRPr="007B33AE" w:rsidRDefault="003148D4"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lastRenderedPageBreak/>
        <w:t>学校公共事务管理处、保卫处</w:t>
      </w:r>
      <w:r w:rsidR="00E278AB" w:rsidRPr="007B33AE">
        <w:rPr>
          <w:rFonts w:asciiTheme="minorEastAsia" w:eastAsiaTheme="minorEastAsia" w:hAnsiTheme="minorEastAsia" w:cs="宋体" w:hint="eastAsia"/>
          <w:color w:val="000000"/>
          <w:spacing w:val="15"/>
          <w:kern w:val="0"/>
          <w:sz w:val="24"/>
        </w:rPr>
        <w:t>、校爱卫会、校平安校园领导小组、综治办</w:t>
      </w:r>
      <w:r w:rsidRPr="007B33AE">
        <w:rPr>
          <w:rFonts w:asciiTheme="minorEastAsia" w:eastAsiaTheme="minorEastAsia" w:hAnsiTheme="minorEastAsia" w:cs="宋体" w:hint="eastAsia"/>
          <w:color w:val="000000"/>
          <w:spacing w:val="15"/>
          <w:kern w:val="0"/>
          <w:sz w:val="24"/>
        </w:rPr>
        <w:t>等</w:t>
      </w:r>
      <w:r w:rsidR="00FA0206" w:rsidRPr="007B33AE">
        <w:rPr>
          <w:rFonts w:asciiTheme="minorEastAsia" w:eastAsiaTheme="minorEastAsia" w:hAnsiTheme="minorEastAsia" w:cs="宋体" w:hint="eastAsia"/>
          <w:color w:val="000000"/>
          <w:spacing w:val="15"/>
          <w:kern w:val="0"/>
          <w:sz w:val="24"/>
        </w:rPr>
        <w:t>职能部门对后勤的</w:t>
      </w:r>
      <w:r w:rsidR="00E278AB" w:rsidRPr="007B33AE">
        <w:rPr>
          <w:rFonts w:asciiTheme="minorEastAsia" w:eastAsiaTheme="minorEastAsia" w:hAnsiTheme="minorEastAsia" w:cs="宋体" w:hint="eastAsia"/>
          <w:color w:val="000000"/>
          <w:spacing w:val="15"/>
          <w:kern w:val="0"/>
          <w:sz w:val="24"/>
        </w:rPr>
        <w:t>服务与安全等方向</w:t>
      </w:r>
      <w:r w:rsidR="00FA0206" w:rsidRPr="007B33AE">
        <w:rPr>
          <w:rFonts w:asciiTheme="minorEastAsia" w:eastAsiaTheme="minorEastAsia" w:hAnsiTheme="minorEastAsia" w:cs="宋体" w:hint="eastAsia"/>
          <w:color w:val="000000"/>
          <w:spacing w:val="15"/>
          <w:kern w:val="0"/>
          <w:sz w:val="24"/>
        </w:rPr>
        <w:t>建设进行</w:t>
      </w:r>
      <w:r w:rsidR="00E278AB" w:rsidRPr="007B33AE">
        <w:rPr>
          <w:rFonts w:asciiTheme="minorEastAsia" w:eastAsiaTheme="minorEastAsia" w:hAnsiTheme="minorEastAsia" w:cs="宋体" w:hint="eastAsia"/>
          <w:color w:val="000000"/>
          <w:spacing w:val="15"/>
          <w:kern w:val="0"/>
          <w:sz w:val="24"/>
        </w:rPr>
        <w:t>的</w:t>
      </w:r>
      <w:r w:rsidR="00FA0206" w:rsidRPr="007B33AE">
        <w:rPr>
          <w:rFonts w:asciiTheme="minorEastAsia" w:eastAsiaTheme="minorEastAsia" w:hAnsiTheme="minorEastAsia" w:cs="宋体" w:hint="eastAsia"/>
          <w:color w:val="000000"/>
          <w:spacing w:val="15"/>
          <w:kern w:val="0"/>
          <w:sz w:val="24"/>
        </w:rPr>
        <w:t>督查、通报。</w:t>
      </w:r>
      <w:r w:rsidRPr="007B33AE">
        <w:rPr>
          <w:rFonts w:asciiTheme="minorEastAsia" w:eastAsiaTheme="minorEastAsia" w:hAnsiTheme="minorEastAsia" w:cs="宋体" w:hint="eastAsia"/>
          <w:color w:val="000000"/>
          <w:spacing w:val="15"/>
          <w:kern w:val="0"/>
          <w:sz w:val="24"/>
        </w:rPr>
        <w:t>针对相</w:t>
      </w:r>
      <w:r w:rsidR="00FA0206" w:rsidRPr="007B33AE">
        <w:rPr>
          <w:rFonts w:asciiTheme="minorEastAsia" w:eastAsiaTheme="minorEastAsia" w:hAnsiTheme="minorEastAsia" w:cs="宋体" w:hint="eastAsia"/>
          <w:color w:val="000000"/>
          <w:spacing w:val="15"/>
          <w:kern w:val="0"/>
          <w:sz w:val="24"/>
        </w:rPr>
        <w:t>关</w:t>
      </w:r>
      <w:r w:rsidRPr="007B33AE">
        <w:rPr>
          <w:rFonts w:asciiTheme="minorEastAsia" w:eastAsiaTheme="minorEastAsia" w:hAnsiTheme="minorEastAsia" w:cs="宋体" w:hint="eastAsia"/>
          <w:color w:val="000000"/>
          <w:spacing w:val="15"/>
          <w:kern w:val="0"/>
          <w:sz w:val="24"/>
        </w:rPr>
        <w:t>责任</w:t>
      </w:r>
      <w:r w:rsidR="00FA0206" w:rsidRPr="007B33AE">
        <w:rPr>
          <w:rFonts w:asciiTheme="minorEastAsia" w:eastAsiaTheme="minorEastAsia" w:hAnsiTheme="minorEastAsia" w:cs="宋体" w:hint="eastAsia"/>
          <w:color w:val="000000"/>
          <w:spacing w:val="15"/>
          <w:kern w:val="0"/>
          <w:sz w:val="24"/>
        </w:rPr>
        <w:t>部门的</w:t>
      </w:r>
      <w:r w:rsidRPr="007B33AE">
        <w:rPr>
          <w:rFonts w:asciiTheme="minorEastAsia" w:eastAsiaTheme="minorEastAsia" w:hAnsiTheme="minorEastAsia" w:cs="宋体" w:hint="eastAsia"/>
          <w:color w:val="000000"/>
          <w:spacing w:val="15"/>
          <w:kern w:val="0"/>
          <w:sz w:val="24"/>
        </w:rPr>
        <w:t>职责</w:t>
      </w:r>
      <w:r w:rsidR="00FA0206" w:rsidRPr="007B33AE">
        <w:rPr>
          <w:rFonts w:asciiTheme="minorEastAsia" w:eastAsiaTheme="minorEastAsia" w:hAnsiTheme="minorEastAsia" w:cs="宋体" w:hint="eastAsia"/>
          <w:color w:val="000000"/>
          <w:spacing w:val="15"/>
          <w:kern w:val="0"/>
          <w:sz w:val="24"/>
        </w:rPr>
        <w:t>进行相应的扣分。</w:t>
      </w:r>
    </w:p>
    <w:p w:rsidR="00FA0206" w:rsidRPr="007B33AE" w:rsidRDefault="00FA020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（四）增减分机制</w:t>
      </w:r>
    </w:p>
    <w:p w:rsidR="00FA0206" w:rsidRPr="007B33AE" w:rsidRDefault="00FA0206" w:rsidP="00FA0206">
      <w:pPr>
        <w:widowControl/>
        <w:spacing w:line="525" w:lineRule="atLeast"/>
        <w:ind w:firstLine="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1. 符合下列情况的可实行加分</w:t>
      </w:r>
    </w:p>
    <w:p w:rsidR="00FA0206" w:rsidRPr="007B33AE" w:rsidRDefault="00FA020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（1）被媒体刊载报道加</w:t>
      </w:r>
      <w:r w:rsidR="00DD223E" w:rsidRPr="007B33AE">
        <w:rPr>
          <w:rFonts w:asciiTheme="minorEastAsia" w:eastAsiaTheme="minorEastAsia" w:hAnsiTheme="minorEastAsia" w:cs="宋体" w:hint="eastAsia"/>
          <w:color w:val="000000"/>
          <w:spacing w:val="15"/>
          <w:kern w:val="0"/>
          <w:sz w:val="24"/>
        </w:rPr>
        <w:t>5-10</w:t>
      </w:r>
      <w:r w:rsidRPr="007B33AE">
        <w:rPr>
          <w:rFonts w:asciiTheme="minorEastAsia" w:eastAsiaTheme="minorEastAsia" w:hAnsiTheme="minorEastAsia" w:cs="宋体" w:hint="eastAsia"/>
          <w:color w:val="000000"/>
          <w:spacing w:val="15"/>
          <w:kern w:val="0"/>
          <w:sz w:val="24"/>
        </w:rPr>
        <w:t>分；（</w:t>
      </w:r>
      <w:proofErr w:type="gramStart"/>
      <w:r w:rsidRPr="007B33AE">
        <w:rPr>
          <w:rFonts w:asciiTheme="minorEastAsia" w:eastAsiaTheme="minorEastAsia" w:hAnsiTheme="minorEastAsia" w:cs="宋体" w:hint="eastAsia"/>
          <w:color w:val="000000"/>
          <w:spacing w:val="15"/>
          <w:kern w:val="0"/>
          <w:sz w:val="24"/>
        </w:rPr>
        <w:t>按媒体</w:t>
      </w:r>
      <w:proofErr w:type="gramEnd"/>
      <w:r w:rsidRPr="007B33AE">
        <w:rPr>
          <w:rFonts w:asciiTheme="minorEastAsia" w:eastAsiaTheme="minorEastAsia" w:hAnsiTheme="minorEastAsia" w:cs="宋体" w:hint="eastAsia"/>
          <w:color w:val="000000"/>
          <w:spacing w:val="15"/>
          <w:kern w:val="0"/>
          <w:sz w:val="24"/>
        </w:rPr>
        <w:t>等级实现加分分值，单项</w:t>
      </w:r>
      <w:proofErr w:type="gramStart"/>
      <w:r w:rsidRPr="007B33AE">
        <w:rPr>
          <w:rFonts w:asciiTheme="minorEastAsia" w:eastAsiaTheme="minorEastAsia" w:hAnsiTheme="minorEastAsia" w:cs="宋体" w:hint="eastAsia"/>
          <w:color w:val="000000"/>
          <w:spacing w:val="15"/>
          <w:kern w:val="0"/>
          <w:sz w:val="24"/>
        </w:rPr>
        <w:t>不</w:t>
      </w:r>
      <w:proofErr w:type="gramEnd"/>
      <w:r w:rsidRPr="007B33AE">
        <w:rPr>
          <w:rFonts w:asciiTheme="minorEastAsia" w:eastAsiaTheme="minorEastAsia" w:hAnsiTheme="minorEastAsia" w:cs="宋体" w:hint="eastAsia"/>
          <w:color w:val="000000"/>
          <w:spacing w:val="15"/>
          <w:kern w:val="0"/>
          <w:sz w:val="24"/>
        </w:rPr>
        <w:t>累计）</w:t>
      </w:r>
    </w:p>
    <w:p w:rsidR="00FA0206" w:rsidRPr="007B33AE" w:rsidRDefault="00FA020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（2）被高校同行推广运用加</w:t>
      </w:r>
      <w:r w:rsidR="00DD223E" w:rsidRPr="007B33AE">
        <w:rPr>
          <w:rFonts w:asciiTheme="minorEastAsia" w:eastAsiaTheme="minorEastAsia" w:hAnsiTheme="minorEastAsia" w:cs="宋体" w:hint="eastAsia"/>
          <w:color w:val="000000"/>
          <w:spacing w:val="15"/>
          <w:kern w:val="0"/>
          <w:sz w:val="24"/>
        </w:rPr>
        <w:t>5</w:t>
      </w:r>
      <w:r w:rsidRPr="007B33AE">
        <w:rPr>
          <w:rFonts w:asciiTheme="minorEastAsia" w:eastAsiaTheme="minorEastAsia" w:hAnsiTheme="minorEastAsia" w:cs="宋体" w:hint="eastAsia"/>
          <w:color w:val="000000"/>
          <w:spacing w:val="15"/>
          <w:kern w:val="0"/>
          <w:sz w:val="24"/>
        </w:rPr>
        <w:t>分；（加分部门需提供依据）</w:t>
      </w:r>
    </w:p>
    <w:p w:rsidR="00FA0206" w:rsidRPr="007B33AE" w:rsidRDefault="00FA020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（3）提出合理化建议或通过技术创新等使工作取得明显经济效益和社会效益加5分；</w:t>
      </w:r>
    </w:p>
    <w:p w:rsidR="004B67B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（4）被校领导表扬并嘉奖加</w:t>
      </w:r>
      <w:r w:rsidR="00DD223E" w:rsidRPr="007B33AE">
        <w:rPr>
          <w:rFonts w:asciiTheme="minorEastAsia" w:eastAsiaTheme="minorEastAsia" w:hAnsiTheme="minorEastAsia" w:cs="宋体" w:hint="eastAsia"/>
          <w:color w:val="000000"/>
          <w:spacing w:val="15"/>
          <w:kern w:val="0"/>
          <w:sz w:val="24"/>
        </w:rPr>
        <w:t>5</w:t>
      </w:r>
      <w:r w:rsidRPr="007B33AE">
        <w:rPr>
          <w:rFonts w:asciiTheme="minorEastAsia" w:eastAsiaTheme="minorEastAsia" w:hAnsiTheme="minorEastAsia" w:cs="宋体" w:hint="eastAsia"/>
          <w:color w:val="000000"/>
          <w:spacing w:val="15"/>
          <w:kern w:val="0"/>
          <w:sz w:val="24"/>
        </w:rPr>
        <w:t>分；</w:t>
      </w:r>
    </w:p>
    <w:p w:rsidR="00FA020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（5）被师生一致认可、表扬（通过各类互动平台发表表扬信等方式）加</w:t>
      </w:r>
      <w:r w:rsidR="0084434E" w:rsidRPr="007B33AE">
        <w:rPr>
          <w:rFonts w:asciiTheme="minorEastAsia" w:eastAsiaTheme="minorEastAsia" w:hAnsiTheme="minorEastAsia" w:cs="宋体" w:hint="eastAsia"/>
          <w:color w:val="000000"/>
          <w:spacing w:val="15"/>
          <w:kern w:val="0"/>
          <w:sz w:val="24"/>
        </w:rPr>
        <w:t>2</w:t>
      </w:r>
      <w:r w:rsidRPr="007B33AE">
        <w:rPr>
          <w:rFonts w:asciiTheme="minorEastAsia" w:eastAsiaTheme="minorEastAsia" w:hAnsiTheme="minorEastAsia" w:cs="宋体" w:hint="eastAsia"/>
          <w:color w:val="000000"/>
          <w:spacing w:val="15"/>
          <w:kern w:val="0"/>
          <w:sz w:val="24"/>
        </w:rPr>
        <w:t>分；（单项</w:t>
      </w:r>
      <w:proofErr w:type="gramStart"/>
      <w:r w:rsidRPr="007B33AE">
        <w:rPr>
          <w:rFonts w:asciiTheme="minorEastAsia" w:eastAsiaTheme="minorEastAsia" w:hAnsiTheme="minorEastAsia" w:cs="宋体" w:hint="eastAsia"/>
          <w:color w:val="000000"/>
          <w:spacing w:val="15"/>
          <w:kern w:val="0"/>
          <w:sz w:val="24"/>
        </w:rPr>
        <w:t>不</w:t>
      </w:r>
      <w:proofErr w:type="gramEnd"/>
      <w:r w:rsidRPr="007B33AE">
        <w:rPr>
          <w:rFonts w:asciiTheme="minorEastAsia" w:eastAsiaTheme="minorEastAsia" w:hAnsiTheme="minorEastAsia" w:cs="宋体" w:hint="eastAsia"/>
          <w:color w:val="000000"/>
          <w:spacing w:val="15"/>
          <w:kern w:val="0"/>
          <w:sz w:val="24"/>
        </w:rPr>
        <w:t>累计）</w:t>
      </w:r>
    </w:p>
    <w:p w:rsidR="00FA0206" w:rsidRPr="007B33AE" w:rsidRDefault="00FA0206" w:rsidP="00FA0206">
      <w:pPr>
        <w:widowControl/>
        <w:spacing w:line="525" w:lineRule="atLeast"/>
        <w:ind w:left="6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2. 符合下列情况的可实行减分</w:t>
      </w:r>
    </w:p>
    <w:p w:rsidR="00FA0206" w:rsidRPr="007B33AE" w:rsidRDefault="00275C48"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（1）</w:t>
      </w:r>
      <w:r w:rsidR="00FA0206" w:rsidRPr="007B33AE">
        <w:rPr>
          <w:rFonts w:asciiTheme="minorEastAsia" w:eastAsiaTheme="minorEastAsia" w:hAnsiTheme="minorEastAsia" w:cs="宋体" w:hint="eastAsia"/>
          <w:color w:val="000000"/>
          <w:spacing w:val="15"/>
          <w:kern w:val="0"/>
          <w:sz w:val="24"/>
        </w:rPr>
        <w:t>被校领导批示督办、</w:t>
      </w:r>
      <w:proofErr w:type="gramStart"/>
      <w:r w:rsidR="00FA0206" w:rsidRPr="007B33AE">
        <w:rPr>
          <w:rFonts w:asciiTheme="minorEastAsia" w:eastAsiaTheme="minorEastAsia" w:hAnsiTheme="minorEastAsia" w:cs="宋体" w:hint="eastAsia"/>
          <w:color w:val="000000"/>
          <w:spacing w:val="15"/>
          <w:kern w:val="0"/>
          <w:sz w:val="24"/>
        </w:rPr>
        <w:t>督改的</w:t>
      </w:r>
      <w:proofErr w:type="gramEnd"/>
      <w:r w:rsidR="00FA0206" w:rsidRPr="007B33AE">
        <w:rPr>
          <w:rFonts w:asciiTheme="minorEastAsia" w:eastAsiaTheme="minorEastAsia" w:hAnsiTheme="minorEastAsia" w:cs="宋体" w:hint="eastAsia"/>
          <w:color w:val="000000"/>
          <w:spacing w:val="15"/>
          <w:kern w:val="0"/>
          <w:sz w:val="24"/>
        </w:rPr>
        <w:t>减</w:t>
      </w:r>
      <w:r w:rsidR="00B07EBF" w:rsidRPr="007B33AE">
        <w:rPr>
          <w:rFonts w:asciiTheme="minorEastAsia" w:eastAsiaTheme="minorEastAsia" w:hAnsiTheme="minorEastAsia" w:cs="宋体" w:hint="eastAsia"/>
          <w:color w:val="000000"/>
          <w:spacing w:val="15"/>
          <w:kern w:val="0"/>
          <w:sz w:val="24"/>
        </w:rPr>
        <w:t>2</w:t>
      </w:r>
      <w:r w:rsidR="00FA0206" w:rsidRPr="007B33AE">
        <w:rPr>
          <w:rFonts w:asciiTheme="minorEastAsia" w:eastAsiaTheme="minorEastAsia" w:hAnsiTheme="minorEastAsia" w:cs="宋体" w:hint="eastAsia"/>
          <w:color w:val="000000"/>
          <w:spacing w:val="15"/>
          <w:kern w:val="0"/>
          <w:sz w:val="24"/>
        </w:rPr>
        <w:t>分；</w:t>
      </w:r>
    </w:p>
    <w:p w:rsidR="00FA0206" w:rsidRPr="007B33AE" w:rsidRDefault="00275C48"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（2）</w:t>
      </w:r>
      <w:r w:rsidR="00FA0206" w:rsidRPr="007B33AE">
        <w:rPr>
          <w:rFonts w:asciiTheme="minorEastAsia" w:eastAsiaTheme="minorEastAsia" w:hAnsiTheme="minorEastAsia" w:cs="宋体" w:hint="eastAsia"/>
          <w:color w:val="000000"/>
          <w:spacing w:val="15"/>
          <w:kern w:val="0"/>
          <w:sz w:val="24"/>
        </w:rPr>
        <w:t>同一问题在一个月内被师生反复多次投诉减</w:t>
      </w:r>
      <w:r w:rsidR="00B07EBF" w:rsidRPr="007B33AE">
        <w:rPr>
          <w:rFonts w:asciiTheme="minorEastAsia" w:eastAsiaTheme="minorEastAsia" w:hAnsiTheme="minorEastAsia" w:cs="宋体" w:hint="eastAsia"/>
          <w:color w:val="000000"/>
          <w:spacing w:val="15"/>
          <w:kern w:val="0"/>
          <w:sz w:val="24"/>
        </w:rPr>
        <w:t>2</w:t>
      </w:r>
      <w:r w:rsidR="00FA0206" w:rsidRPr="007B33AE">
        <w:rPr>
          <w:rFonts w:asciiTheme="minorEastAsia" w:eastAsiaTheme="minorEastAsia" w:hAnsiTheme="minorEastAsia" w:cs="宋体" w:hint="eastAsia"/>
          <w:color w:val="000000"/>
          <w:spacing w:val="15"/>
          <w:kern w:val="0"/>
          <w:sz w:val="24"/>
        </w:rPr>
        <w:t>分；</w:t>
      </w:r>
    </w:p>
    <w:p w:rsidR="00520B22" w:rsidRPr="007B33AE" w:rsidRDefault="00520B22"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（3）被网络、报刊、电视等媒介暴光的减</w:t>
      </w:r>
      <w:r w:rsidR="00B07EBF" w:rsidRPr="007B33AE">
        <w:rPr>
          <w:rFonts w:asciiTheme="minorEastAsia" w:eastAsiaTheme="minorEastAsia" w:hAnsiTheme="minorEastAsia" w:cs="宋体" w:hint="eastAsia"/>
          <w:color w:val="000000"/>
          <w:spacing w:val="15"/>
          <w:kern w:val="0"/>
          <w:sz w:val="24"/>
        </w:rPr>
        <w:t>5-10</w:t>
      </w:r>
      <w:r w:rsidRPr="007B33AE">
        <w:rPr>
          <w:rFonts w:asciiTheme="minorEastAsia" w:eastAsiaTheme="minorEastAsia" w:hAnsiTheme="minorEastAsia" w:cs="宋体" w:hint="eastAsia"/>
          <w:color w:val="000000"/>
          <w:spacing w:val="15"/>
          <w:kern w:val="0"/>
          <w:sz w:val="24"/>
        </w:rPr>
        <w:t>分；</w:t>
      </w:r>
    </w:p>
    <w:p w:rsidR="00FA0206" w:rsidRPr="007B33AE" w:rsidRDefault="00DF0EA6"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w:t>
      </w:r>
      <w:r w:rsidR="00520B22" w:rsidRPr="007B33AE">
        <w:rPr>
          <w:rFonts w:asciiTheme="minorEastAsia" w:eastAsiaTheme="minorEastAsia" w:hAnsiTheme="minorEastAsia" w:cs="宋体" w:hint="eastAsia"/>
          <w:color w:val="000000"/>
          <w:spacing w:val="15"/>
          <w:kern w:val="0"/>
          <w:sz w:val="24"/>
        </w:rPr>
        <w:t>4</w:t>
      </w:r>
      <w:r w:rsidRPr="007B33AE">
        <w:rPr>
          <w:rFonts w:asciiTheme="minorEastAsia" w:eastAsiaTheme="minorEastAsia" w:hAnsiTheme="minorEastAsia" w:cs="宋体" w:hint="eastAsia"/>
          <w:color w:val="000000"/>
          <w:spacing w:val="15"/>
          <w:kern w:val="0"/>
          <w:sz w:val="24"/>
        </w:rPr>
        <w:t>）</w:t>
      </w:r>
      <w:r w:rsidR="00FA0206" w:rsidRPr="007B33AE">
        <w:rPr>
          <w:rFonts w:asciiTheme="minorEastAsia" w:eastAsiaTheme="minorEastAsia" w:hAnsiTheme="minorEastAsia" w:cs="宋体" w:hint="eastAsia"/>
          <w:color w:val="000000"/>
          <w:spacing w:val="15"/>
          <w:kern w:val="0"/>
          <w:sz w:val="24"/>
        </w:rPr>
        <w:t>违反中心监控管理条例的减分。（减分参照监控管理条例明细）</w:t>
      </w:r>
    </w:p>
    <w:p w:rsidR="00D05DEB" w:rsidRPr="007B33AE" w:rsidRDefault="00D05DEB" w:rsidP="007B33AE">
      <w:pPr>
        <w:widowControl/>
        <w:spacing w:line="525" w:lineRule="atLeast"/>
        <w:ind w:firstLineChars="200" w:firstLine="540"/>
        <w:jc w:val="left"/>
        <w:rPr>
          <w:rFonts w:asciiTheme="minorEastAsia" w:eastAsiaTheme="minorEastAsia" w:hAnsiTheme="minorEastAsia" w:cs="宋体"/>
          <w:color w:val="000000"/>
          <w:spacing w:val="15"/>
          <w:kern w:val="0"/>
          <w:sz w:val="24"/>
        </w:rPr>
      </w:pPr>
    </w:p>
    <w:p w:rsidR="00FA0206" w:rsidRPr="007B33AE" w:rsidRDefault="00171282" w:rsidP="00FA0206">
      <w:pPr>
        <w:widowControl/>
        <w:spacing w:line="525" w:lineRule="atLeast"/>
        <w:jc w:val="center"/>
        <w:rPr>
          <w:rFonts w:ascii="黑体" w:eastAsia="黑体" w:hAnsi="黑体" w:cs="宋体"/>
          <w:color w:val="000000"/>
          <w:spacing w:val="15"/>
          <w:kern w:val="0"/>
          <w:sz w:val="30"/>
          <w:szCs w:val="30"/>
        </w:rPr>
      </w:pPr>
      <w:r>
        <w:rPr>
          <w:rFonts w:ascii="黑体" w:eastAsia="黑体" w:hAnsi="黑体" w:cs="宋体" w:hint="eastAsia"/>
          <w:b/>
          <w:bCs/>
          <w:color w:val="000000"/>
          <w:spacing w:val="15"/>
          <w:kern w:val="0"/>
          <w:sz w:val="30"/>
          <w:szCs w:val="30"/>
        </w:rPr>
        <w:t xml:space="preserve"> </w:t>
      </w:r>
      <w:r w:rsidR="00FA0206" w:rsidRPr="007B33AE">
        <w:rPr>
          <w:rFonts w:ascii="黑体" w:eastAsia="黑体" w:hAnsi="黑体" w:cs="宋体" w:hint="eastAsia"/>
          <w:b/>
          <w:bCs/>
          <w:color w:val="000000"/>
          <w:spacing w:val="15"/>
          <w:kern w:val="0"/>
          <w:sz w:val="30"/>
          <w:szCs w:val="30"/>
        </w:rPr>
        <w:t>第</w:t>
      </w:r>
      <w:r w:rsidR="00B5252F" w:rsidRPr="007B33AE">
        <w:rPr>
          <w:rFonts w:ascii="黑体" w:eastAsia="黑体" w:hAnsi="黑体" w:cs="宋体" w:hint="eastAsia"/>
          <w:b/>
          <w:bCs/>
          <w:color w:val="000000"/>
          <w:spacing w:val="15"/>
          <w:kern w:val="0"/>
          <w:sz w:val="30"/>
          <w:szCs w:val="30"/>
        </w:rPr>
        <w:t>四</w:t>
      </w:r>
      <w:r w:rsidR="00FA0206" w:rsidRPr="007B33AE">
        <w:rPr>
          <w:rFonts w:ascii="黑体" w:eastAsia="黑体" w:hAnsi="黑体" w:cs="宋体" w:hint="eastAsia"/>
          <w:b/>
          <w:bCs/>
          <w:color w:val="000000"/>
          <w:spacing w:val="15"/>
          <w:kern w:val="0"/>
          <w:sz w:val="30"/>
          <w:szCs w:val="30"/>
        </w:rPr>
        <w:t>章</w:t>
      </w:r>
      <w:r>
        <w:rPr>
          <w:rFonts w:ascii="黑体" w:eastAsia="黑体" w:hAnsi="黑体" w:cs="宋体" w:hint="eastAsia"/>
          <w:b/>
          <w:bCs/>
          <w:color w:val="000000"/>
          <w:spacing w:val="15"/>
          <w:kern w:val="0"/>
          <w:sz w:val="30"/>
          <w:szCs w:val="30"/>
        </w:rPr>
        <w:t xml:space="preserve">  </w:t>
      </w:r>
      <w:r w:rsidR="00B07EBF" w:rsidRPr="007B33AE">
        <w:rPr>
          <w:rFonts w:ascii="黑体" w:eastAsia="黑体" w:hAnsi="黑体" w:cs="宋体" w:hint="eastAsia"/>
          <w:b/>
          <w:bCs/>
          <w:color w:val="000000"/>
          <w:spacing w:val="15"/>
          <w:kern w:val="0"/>
          <w:sz w:val="30"/>
          <w:szCs w:val="30"/>
        </w:rPr>
        <w:t>评</w:t>
      </w:r>
      <w:r w:rsidR="00B5252F" w:rsidRPr="007B33AE">
        <w:rPr>
          <w:rFonts w:ascii="黑体" w:eastAsia="黑体" w:hAnsi="黑体" w:cs="宋体" w:hint="eastAsia"/>
          <w:b/>
          <w:bCs/>
          <w:color w:val="000000"/>
          <w:spacing w:val="15"/>
          <w:kern w:val="0"/>
          <w:sz w:val="30"/>
          <w:szCs w:val="30"/>
        </w:rPr>
        <w:t>分</w:t>
      </w:r>
      <w:r w:rsidR="00FA0206" w:rsidRPr="007B33AE">
        <w:rPr>
          <w:rFonts w:ascii="黑体" w:eastAsia="黑体" w:hAnsi="黑体" w:cs="宋体" w:hint="eastAsia"/>
          <w:b/>
          <w:bCs/>
          <w:color w:val="000000"/>
          <w:spacing w:val="15"/>
          <w:kern w:val="0"/>
          <w:sz w:val="30"/>
          <w:szCs w:val="30"/>
        </w:rPr>
        <w:t>评定及结果运用</w:t>
      </w:r>
    </w:p>
    <w:p w:rsidR="00FA0206" w:rsidRPr="007B33AE" w:rsidRDefault="00FA0206" w:rsidP="00FA0206">
      <w:pPr>
        <w:widowControl/>
        <w:spacing w:line="525" w:lineRule="atLeast"/>
        <w:ind w:firstLine="643"/>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w:t>
      </w:r>
      <w:r w:rsidR="007B38A0" w:rsidRPr="007B33AE">
        <w:rPr>
          <w:rFonts w:asciiTheme="minorEastAsia" w:eastAsiaTheme="minorEastAsia" w:hAnsiTheme="minorEastAsia" w:cs="宋体" w:hint="eastAsia"/>
          <w:b/>
          <w:bCs/>
          <w:color w:val="000000"/>
          <w:spacing w:val="15"/>
          <w:kern w:val="0"/>
          <w:sz w:val="24"/>
        </w:rPr>
        <w:t>八</w:t>
      </w:r>
      <w:r w:rsidRPr="007B33AE">
        <w:rPr>
          <w:rFonts w:asciiTheme="minorEastAsia" w:eastAsiaTheme="minorEastAsia" w:hAnsiTheme="minorEastAsia" w:cs="宋体" w:hint="eastAsia"/>
          <w:b/>
          <w:bCs/>
          <w:color w:val="000000"/>
          <w:spacing w:val="15"/>
          <w:kern w:val="0"/>
          <w:sz w:val="24"/>
        </w:rPr>
        <w:t>条</w:t>
      </w:r>
      <w:r w:rsidR="00171282">
        <w:rPr>
          <w:rFonts w:asciiTheme="minorEastAsia" w:eastAsiaTheme="minorEastAsia" w:hAnsiTheme="minorEastAsia" w:cs="宋体" w:hint="eastAsia"/>
          <w:color w:val="000000"/>
          <w:spacing w:val="15"/>
          <w:kern w:val="0"/>
          <w:sz w:val="24"/>
        </w:rPr>
        <w:t xml:space="preserve">  </w:t>
      </w:r>
      <w:r w:rsidR="00B07EBF" w:rsidRPr="00171282">
        <w:rPr>
          <w:rFonts w:asciiTheme="minorEastAsia" w:eastAsiaTheme="minorEastAsia" w:hAnsiTheme="minorEastAsia" w:cs="宋体" w:hint="eastAsia"/>
          <w:bCs/>
          <w:color w:val="000000"/>
          <w:spacing w:val="15"/>
          <w:kern w:val="0"/>
          <w:sz w:val="24"/>
        </w:rPr>
        <w:t>评</w:t>
      </w:r>
      <w:r w:rsidR="00B5252F" w:rsidRPr="00171282">
        <w:rPr>
          <w:rFonts w:asciiTheme="minorEastAsia" w:eastAsiaTheme="minorEastAsia" w:hAnsiTheme="minorEastAsia" w:cs="宋体" w:hint="eastAsia"/>
          <w:bCs/>
          <w:color w:val="000000"/>
          <w:spacing w:val="15"/>
          <w:kern w:val="0"/>
          <w:sz w:val="24"/>
        </w:rPr>
        <w:t>分等级评定</w:t>
      </w:r>
    </w:p>
    <w:p w:rsidR="00FA020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（一）</w:t>
      </w:r>
      <w:r w:rsidR="00B5252F" w:rsidRPr="007B33AE">
        <w:rPr>
          <w:rFonts w:asciiTheme="minorEastAsia" w:eastAsiaTheme="minorEastAsia" w:hAnsiTheme="minorEastAsia" w:cs="宋体" w:hint="eastAsia"/>
          <w:color w:val="000000"/>
          <w:spacing w:val="15"/>
          <w:kern w:val="0"/>
          <w:sz w:val="24"/>
        </w:rPr>
        <w:t>得</w:t>
      </w:r>
      <w:r w:rsidRPr="007B33AE">
        <w:rPr>
          <w:rFonts w:asciiTheme="minorEastAsia" w:eastAsiaTheme="minorEastAsia" w:hAnsiTheme="minorEastAsia" w:cs="宋体" w:hint="eastAsia"/>
          <w:color w:val="000000"/>
          <w:spacing w:val="15"/>
          <w:kern w:val="0"/>
          <w:sz w:val="24"/>
        </w:rPr>
        <w:t>分</w:t>
      </w:r>
      <w:r w:rsidR="0084434E" w:rsidRPr="007B33AE">
        <w:rPr>
          <w:rFonts w:asciiTheme="minorEastAsia" w:eastAsiaTheme="minorEastAsia" w:hAnsiTheme="minorEastAsia" w:cs="宋体" w:hint="eastAsia"/>
          <w:color w:val="000000"/>
          <w:spacing w:val="15"/>
          <w:kern w:val="0"/>
          <w:sz w:val="24"/>
        </w:rPr>
        <w:t>评定结果</w:t>
      </w:r>
      <w:r w:rsidR="00B5252F" w:rsidRPr="007B33AE">
        <w:rPr>
          <w:rFonts w:asciiTheme="minorEastAsia" w:eastAsiaTheme="minorEastAsia" w:hAnsiTheme="minorEastAsia" w:cs="宋体" w:hint="eastAsia"/>
          <w:color w:val="000000"/>
          <w:spacing w:val="15"/>
          <w:kern w:val="0"/>
          <w:sz w:val="24"/>
        </w:rPr>
        <w:t>分为：</w:t>
      </w:r>
      <w:r w:rsidRPr="007B33AE">
        <w:rPr>
          <w:rFonts w:asciiTheme="minorEastAsia" w:eastAsiaTheme="minorEastAsia" w:hAnsiTheme="minorEastAsia" w:cs="宋体" w:hint="eastAsia"/>
          <w:color w:val="000000"/>
          <w:spacing w:val="15"/>
          <w:kern w:val="0"/>
          <w:sz w:val="24"/>
        </w:rPr>
        <w:t>优秀、</w:t>
      </w:r>
      <w:r w:rsidR="00B5252F" w:rsidRPr="007B33AE">
        <w:rPr>
          <w:rFonts w:asciiTheme="minorEastAsia" w:eastAsiaTheme="minorEastAsia" w:hAnsiTheme="minorEastAsia" w:cs="宋体" w:hint="eastAsia"/>
          <w:color w:val="000000"/>
          <w:spacing w:val="15"/>
          <w:kern w:val="0"/>
          <w:sz w:val="24"/>
        </w:rPr>
        <w:t>良好、</w:t>
      </w:r>
      <w:r w:rsidRPr="007B33AE">
        <w:rPr>
          <w:rFonts w:asciiTheme="minorEastAsia" w:eastAsiaTheme="minorEastAsia" w:hAnsiTheme="minorEastAsia" w:cs="宋体" w:hint="eastAsia"/>
          <w:color w:val="000000"/>
          <w:spacing w:val="15"/>
          <w:kern w:val="0"/>
          <w:sz w:val="24"/>
        </w:rPr>
        <w:t>合格、不合格</w:t>
      </w:r>
      <w:r w:rsidR="00B5252F" w:rsidRPr="007B33AE">
        <w:rPr>
          <w:rFonts w:asciiTheme="minorEastAsia" w:eastAsiaTheme="minorEastAsia" w:hAnsiTheme="minorEastAsia" w:cs="宋体" w:hint="eastAsia"/>
          <w:color w:val="000000"/>
          <w:spacing w:val="15"/>
          <w:kern w:val="0"/>
          <w:sz w:val="24"/>
        </w:rPr>
        <w:t>四</w:t>
      </w:r>
      <w:r w:rsidRPr="007B33AE">
        <w:rPr>
          <w:rFonts w:asciiTheme="minorEastAsia" w:eastAsiaTheme="minorEastAsia" w:hAnsiTheme="minorEastAsia" w:cs="宋体" w:hint="eastAsia"/>
          <w:color w:val="000000"/>
          <w:spacing w:val="15"/>
          <w:kern w:val="0"/>
          <w:sz w:val="24"/>
        </w:rPr>
        <w:t>个档次。</w:t>
      </w:r>
    </w:p>
    <w:p w:rsidR="00FA0206" w:rsidRPr="007B33AE" w:rsidRDefault="00FA0206" w:rsidP="00A07668">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（二）实行一票否决制：凡年度内存在下列情形之一的，所在部门年度考核不合格。</w:t>
      </w:r>
    </w:p>
    <w:p w:rsidR="00FA0206" w:rsidRPr="007B33AE" w:rsidRDefault="00FA0206" w:rsidP="00171282">
      <w:pPr>
        <w:widowControl/>
        <w:spacing w:line="525" w:lineRule="atLeast"/>
        <w:ind w:firstLineChars="100" w:firstLine="27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lastRenderedPageBreak/>
        <w:t> 1.</w:t>
      </w:r>
      <w:r w:rsidR="0084434E" w:rsidRPr="007B33AE">
        <w:rPr>
          <w:rFonts w:asciiTheme="minorEastAsia" w:eastAsiaTheme="minorEastAsia" w:hAnsiTheme="minorEastAsia" w:cs="宋体" w:hint="eastAsia"/>
          <w:color w:val="000000"/>
          <w:spacing w:val="15"/>
          <w:kern w:val="0"/>
          <w:sz w:val="24"/>
        </w:rPr>
        <w:t>因服务质量问题引</w:t>
      </w:r>
      <w:r w:rsidRPr="007B33AE">
        <w:rPr>
          <w:rFonts w:asciiTheme="minorEastAsia" w:eastAsiaTheme="minorEastAsia" w:hAnsiTheme="minorEastAsia" w:cs="宋体" w:hint="eastAsia"/>
          <w:color w:val="000000"/>
          <w:spacing w:val="15"/>
          <w:kern w:val="0"/>
          <w:sz w:val="24"/>
        </w:rPr>
        <w:t>发群体性事件，事态严重，影响较大，造成严重后果的；</w:t>
      </w:r>
    </w:p>
    <w:p w:rsidR="00FA0206" w:rsidRPr="007B33AE" w:rsidRDefault="00FA0206" w:rsidP="00171282">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2.发生安全责任事故，造成重大社会负面影响或较大经济损失的；</w:t>
      </w:r>
    </w:p>
    <w:p w:rsidR="00FA0206" w:rsidRPr="007B33AE" w:rsidRDefault="00FA0206" w:rsidP="00171282">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3.违反党风廉政规定，给中心造成严重影响或损失的；</w:t>
      </w:r>
    </w:p>
    <w:p w:rsidR="00FA0206" w:rsidRPr="007B33AE" w:rsidRDefault="00171282" w:rsidP="00FA0206">
      <w:pPr>
        <w:widowControl/>
        <w:spacing w:line="525" w:lineRule="atLeast"/>
        <w:jc w:val="left"/>
        <w:rPr>
          <w:rFonts w:asciiTheme="minorEastAsia" w:eastAsiaTheme="minorEastAsia" w:hAnsiTheme="minorEastAsia" w:cs="宋体"/>
          <w:color w:val="000000"/>
          <w:spacing w:val="15"/>
          <w:kern w:val="0"/>
          <w:sz w:val="24"/>
        </w:rPr>
      </w:pPr>
      <w:r>
        <w:rPr>
          <w:rFonts w:asciiTheme="minorEastAsia" w:eastAsiaTheme="minorEastAsia" w:hAnsiTheme="minorEastAsia" w:cs="宋体" w:hint="eastAsia"/>
          <w:color w:val="000000"/>
          <w:spacing w:val="15"/>
          <w:kern w:val="0"/>
          <w:sz w:val="24"/>
        </w:rPr>
        <w:t>  </w:t>
      </w:r>
      <w:r w:rsidR="00FA0206" w:rsidRPr="007B33AE">
        <w:rPr>
          <w:rFonts w:asciiTheme="minorEastAsia" w:eastAsiaTheme="minorEastAsia" w:hAnsiTheme="minorEastAsia" w:cs="宋体" w:hint="eastAsia"/>
          <w:color w:val="000000"/>
          <w:spacing w:val="15"/>
          <w:kern w:val="0"/>
          <w:sz w:val="24"/>
        </w:rPr>
        <w:t>4.</w:t>
      </w:r>
      <w:r w:rsidR="00BC3986" w:rsidRPr="007B33AE">
        <w:rPr>
          <w:rFonts w:asciiTheme="minorEastAsia" w:eastAsiaTheme="minorEastAsia" w:hAnsiTheme="minorEastAsia" w:cs="宋体" w:hint="eastAsia"/>
          <w:color w:val="000000"/>
          <w:spacing w:val="15"/>
          <w:kern w:val="0"/>
          <w:sz w:val="24"/>
        </w:rPr>
        <w:t>其他严重事件，经中心</w:t>
      </w:r>
      <w:r w:rsidR="00FA0206" w:rsidRPr="007B33AE">
        <w:rPr>
          <w:rFonts w:asciiTheme="minorEastAsia" w:eastAsiaTheme="minorEastAsia" w:hAnsiTheme="minorEastAsia" w:cs="宋体" w:hint="eastAsia"/>
          <w:color w:val="000000"/>
          <w:spacing w:val="15"/>
          <w:kern w:val="0"/>
          <w:sz w:val="24"/>
        </w:rPr>
        <w:t>领导小组讨论，应实行一票否决制的事项。</w:t>
      </w:r>
    </w:p>
    <w:p w:rsidR="00FA0206" w:rsidRPr="007B33AE" w:rsidRDefault="00FA0206" w:rsidP="00171282">
      <w:pPr>
        <w:widowControl/>
        <w:spacing w:line="525" w:lineRule="atLeast"/>
        <w:ind w:firstLineChars="196" w:firstLine="531"/>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w:t>
      </w:r>
      <w:r w:rsidR="007B38A0" w:rsidRPr="007B33AE">
        <w:rPr>
          <w:rFonts w:asciiTheme="minorEastAsia" w:eastAsiaTheme="minorEastAsia" w:hAnsiTheme="minorEastAsia" w:cs="宋体" w:hint="eastAsia"/>
          <w:b/>
          <w:bCs/>
          <w:color w:val="000000"/>
          <w:spacing w:val="15"/>
          <w:kern w:val="0"/>
          <w:sz w:val="24"/>
        </w:rPr>
        <w:t>九</w:t>
      </w:r>
      <w:r w:rsidRPr="007B33AE">
        <w:rPr>
          <w:rFonts w:asciiTheme="minorEastAsia" w:eastAsiaTheme="minorEastAsia" w:hAnsiTheme="minorEastAsia" w:cs="宋体" w:hint="eastAsia"/>
          <w:b/>
          <w:bCs/>
          <w:color w:val="000000"/>
          <w:spacing w:val="15"/>
          <w:kern w:val="0"/>
          <w:sz w:val="24"/>
        </w:rPr>
        <w:t>条</w:t>
      </w:r>
      <w:r w:rsidR="00171282">
        <w:rPr>
          <w:rFonts w:asciiTheme="minorEastAsia" w:eastAsiaTheme="minorEastAsia" w:hAnsiTheme="minorEastAsia" w:cs="宋体" w:hint="eastAsia"/>
          <w:color w:val="000000"/>
          <w:spacing w:val="15"/>
          <w:kern w:val="0"/>
          <w:sz w:val="24"/>
        </w:rPr>
        <w:t xml:space="preserve">  </w:t>
      </w:r>
      <w:r w:rsidR="00B5252F" w:rsidRPr="00171282">
        <w:rPr>
          <w:rFonts w:asciiTheme="minorEastAsia" w:eastAsiaTheme="minorEastAsia" w:hAnsiTheme="minorEastAsia" w:cs="宋体" w:hint="eastAsia"/>
          <w:color w:val="000000"/>
          <w:spacing w:val="15"/>
          <w:kern w:val="0"/>
          <w:sz w:val="24"/>
        </w:rPr>
        <w:t>得分</w:t>
      </w:r>
      <w:r w:rsidRPr="00171282">
        <w:rPr>
          <w:rFonts w:asciiTheme="minorEastAsia" w:eastAsiaTheme="minorEastAsia" w:hAnsiTheme="minorEastAsia" w:cs="宋体" w:hint="eastAsia"/>
          <w:color w:val="000000"/>
          <w:spacing w:val="15"/>
          <w:kern w:val="0"/>
          <w:sz w:val="24"/>
        </w:rPr>
        <w:t>结果运用</w:t>
      </w:r>
    </w:p>
    <w:p w:rsidR="00FA0206" w:rsidRPr="007B33AE" w:rsidRDefault="00B5252F" w:rsidP="00171282">
      <w:pPr>
        <w:widowControl/>
        <w:spacing w:line="525" w:lineRule="atLeast"/>
        <w:ind w:firstLineChars="200" w:firstLine="540"/>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color w:val="000000"/>
          <w:spacing w:val="15"/>
          <w:kern w:val="0"/>
          <w:sz w:val="24"/>
        </w:rPr>
        <w:t>部门</w:t>
      </w:r>
      <w:r w:rsidR="00FA0206" w:rsidRPr="007B33AE">
        <w:rPr>
          <w:rFonts w:asciiTheme="minorEastAsia" w:eastAsiaTheme="minorEastAsia" w:hAnsiTheme="minorEastAsia" w:cs="宋体" w:hint="eastAsia"/>
          <w:color w:val="000000"/>
          <w:spacing w:val="15"/>
          <w:kern w:val="0"/>
          <w:sz w:val="24"/>
        </w:rPr>
        <w:t>年度</w:t>
      </w:r>
      <w:r w:rsidRPr="007B33AE">
        <w:rPr>
          <w:rFonts w:asciiTheme="minorEastAsia" w:eastAsiaTheme="minorEastAsia" w:hAnsiTheme="minorEastAsia" w:cs="宋体" w:hint="eastAsia"/>
          <w:color w:val="000000"/>
          <w:spacing w:val="15"/>
          <w:kern w:val="0"/>
          <w:sz w:val="24"/>
        </w:rPr>
        <w:t>得分作为部门年度考核依据之一</w:t>
      </w:r>
      <w:r w:rsidR="00FA0206" w:rsidRPr="007B33AE">
        <w:rPr>
          <w:rFonts w:asciiTheme="minorEastAsia" w:eastAsiaTheme="minorEastAsia" w:hAnsiTheme="minorEastAsia" w:cs="宋体" w:hint="eastAsia"/>
          <w:color w:val="000000"/>
          <w:spacing w:val="15"/>
          <w:kern w:val="0"/>
          <w:sz w:val="24"/>
        </w:rPr>
        <w:t>。 </w:t>
      </w:r>
    </w:p>
    <w:p w:rsidR="000C1866" w:rsidRPr="007B33AE" w:rsidRDefault="000C1866" w:rsidP="00FA0206">
      <w:pPr>
        <w:widowControl/>
        <w:spacing w:line="525" w:lineRule="atLeast"/>
        <w:ind w:firstLine="640"/>
        <w:jc w:val="left"/>
        <w:rPr>
          <w:rFonts w:asciiTheme="minorEastAsia" w:eastAsiaTheme="minorEastAsia" w:hAnsiTheme="minorEastAsia" w:cs="宋体"/>
          <w:color w:val="000000"/>
          <w:spacing w:val="15"/>
          <w:kern w:val="0"/>
          <w:sz w:val="24"/>
        </w:rPr>
      </w:pPr>
    </w:p>
    <w:p w:rsidR="00FA0206" w:rsidRPr="00171282" w:rsidRDefault="00FA0206" w:rsidP="00FA0206">
      <w:pPr>
        <w:widowControl/>
        <w:spacing w:line="525" w:lineRule="atLeast"/>
        <w:jc w:val="center"/>
        <w:rPr>
          <w:rFonts w:ascii="黑体" w:eastAsia="黑体" w:hAnsi="黑体" w:cs="宋体"/>
          <w:color w:val="000000"/>
          <w:spacing w:val="15"/>
          <w:kern w:val="0"/>
          <w:sz w:val="30"/>
          <w:szCs w:val="30"/>
        </w:rPr>
      </w:pPr>
      <w:r w:rsidRPr="00171282">
        <w:rPr>
          <w:rFonts w:ascii="黑体" w:eastAsia="黑体" w:hAnsi="黑体" w:cs="宋体" w:hint="eastAsia"/>
          <w:b/>
          <w:bCs/>
          <w:color w:val="000000"/>
          <w:spacing w:val="15"/>
          <w:kern w:val="0"/>
          <w:sz w:val="30"/>
          <w:szCs w:val="30"/>
        </w:rPr>
        <w:t>第</w:t>
      </w:r>
      <w:r w:rsidR="00B5252F" w:rsidRPr="00171282">
        <w:rPr>
          <w:rFonts w:ascii="黑体" w:eastAsia="黑体" w:hAnsi="黑体" w:cs="宋体" w:hint="eastAsia"/>
          <w:b/>
          <w:bCs/>
          <w:color w:val="000000"/>
          <w:spacing w:val="15"/>
          <w:kern w:val="0"/>
          <w:sz w:val="30"/>
          <w:szCs w:val="30"/>
        </w:rPr>
        <w:t>五</w:t>
      </w:r>
      <w:r w:rsidRPr="00171282">
        <w:rPr>
          <w:rFonts w:ascii="黑体" w:eastAsia="黑体" w:hAnsi="黑体" w:cs="宋体" w:hint="eastAsia"/>
          <w:b/>
          <w:bCs/>
          <w:color w:val="000000"/>
          <w:spacing w:val="15"/>
          <w:kern w:val="0"/>
          <w:sz w:val="30"/>
          <w:szCs w:val="30"/>
        </w:rPr>
        <w:t>章</w:t>
      </w:r>
      <w:r w:rsidR="00171282">
        <w:rPr>
          <w:rFonts w:ascii="黑体" w:eastAsia="黑体" w:hAnsi="黑体" w:cs="宋体" w:hint="eastAsia"/>
          <w:b/>
          <w:bCs/>
          <w:color w:val="000000"/>
          <w:spacing w:val="15"/>
          <w:kern w:val="0"/>
          <w:sz w:val="30"/>
          <w:szCs w:val="30"/>
        </w:rPr>
        <w:t xml:space="preserve">  </w:t>
      </w:r>
      <w:r w:rsidRPr="00171282">
        <w:rPr>
          <w:rFonts w:ascii="黑体" w:eastAsia="黑体" w:hAnsi="黑体" w:cs="宋体" w:hint="eastAsia"/>
          <w:b/>
          <w:bCs/>
          <w:color w:val="000000"/>
          <w:spacing w:val="15"/>
          <w:kern w:val="0"/>
          <w:sz w:val="30"/>
          <w:szCs w:val="30"/>
        </w:rPr>
        <w:t>附则</w:t>
      </w:r>
    </w:p>
    <w:p w:rsidR="00FA0206" w:rsidRPr="007B33AE" w:rsidRDefault="00FA0206" w:rsidP="00A07668">
      <w:pPr>
        <w:widowControl/>
        <w:spacing w:line="525" w:lineRule="atLeast"/>
        <w:ind w:firstLineChars="196" w:firstLine="531"/>
        <w:jc w:val="left"/>
        <w:rPr>
          <w:rFonts w:asciiTheme="minorEastAsia" w:eastAsiaTheme="minorEastAsia" w:hAnsiTheme="minorEastAsia" w:cs="宋体"/>
          <w:color w:val="000000"/>
          <w:spacing w:val="15"/>
          <w:kern w:val="0"/>
          <w:sz w:val="24"/>
        </w:rPr>
      </w:pPr>
      <w:r w:rsidRPr="007B33AE">
        <w:rPr>
          <w:rFonts w:asciiTheme="minorEastAsia" w:eastAsiaTheme="minorEastAsia" w:hAnsiTheme="minorEastAsia" w:cs="宋体" w:hint="eastAsia"/>
          <w:b/>
          <w:bCs/>
          <w:color w:val="000000"/>
          <w:spacing w:val="15"/>
          <w:kern w:val="0"/>
          <w:sz w:val="24"/>
        </w:rPr>
        <w:t>第十条</w:t>
      </w:r>
      <w:r w:rsidR="00A414E1">
        <w:rPr>
          <w:rFonts w:asciiTheme="minorEastAsia" w:eastAsiaTheme="minorEastAsia" w:hAnsiTheme="minorEastAsia" w:cs="宋体" w:hint="eastAsia"/>
          <w:color w:val="000000"/>
          <w:spacing w:val="15"/>
          <w:kern w:val="0"/>
          <w:sz w:val="24"/>
        </w:rPr>
        <w:t xml:space="preserve">  </w:t>
      </w:r>
      <w:r w:rsidRPr="007B33AE">
        <w:rPr>
          <w:rFonts w:asciiTheme="minorEastAsia" w:eastAsiaTheme="minorEastAsia" w:hAnsiTheme="minorEastAsia" w:cs="宋体" w:hint="eastAsia"/>
          <w:color w:val="000000"/>
          <w:spacing w:val="15"/>
          <w:kern w:val="0"/>
          <w:sz w:val="24"/>
        </w:rPr>
        <w:t>本办法解释权归后勤服务中心</w:t>
      </w:r>
      <w:r w:rsidR="00F12E39" w:rsidRPr="007B33AE">
        <w:rPr>
          <w:rFonts w:asciiTheme="minorEastAsia" w:eastAsiaTheme="minorEastAsia" w:hAnsiTheme="minorEastAsia" w:cs="宋体" w:hint="eastAsia"/>
          <w:color w:val="000000"/>
          <w:spacing w:val="15"/>
          <w:kern w:val="0"/>
          <w:sz w:val="24"/>
        </w:rPr>
        <w:t>评</w:t>
      </w:r>
      <w:r w:rsidR="00B5252F" w:rsidRPr="007B33AE">
        <w:rPr>
          <w:rFonts w:asciiTheme="minorEastAsia" w:eastAsiaTheme="minorEastAsia" w:hAnsiTheme="minorEastAsia" w:cs="宋体" w:hint="eastAsia"/>
          <w:color w:val="000000"/>
          <w:spacing w:val="15"/>
          <w:kern w:val="0"/>
          <w:sz w:val="24"/>
        </w:rPr>
        <w:t>分实施</w:t>
      </w:r>
      <w:r w:rsidRPr="007B33AE">
        <w:rPr>
          <w:rFonts w:asciiTheme="minorEastAsia" w:eastAsiaTheme="minorEastAsia" w:hAnsiTheme="minorEastAsia" w:cs="宋体" w:hint="eastAsia"/>
          <w:color w:val="000000"/>
          <w:spacing w:val="15"/>
          <w:kern w:val="0"/>
          <w:sz w:val="24"/>
        </w:rPr>
        <w:t>领导小组，具体由中心</w:t>
      </w:r>
      <w:r w:rsidR="00B5252F" w:rsidRPr="007B33AE">
        <w:rPr>
          <w:rFonts w:asciiTheme="minorEastAsia" w:eastAsiaTheme="minorEastAsia" w:hAnsiTheme="minorEastAsia" w:cs="宋体" w:hint="eastAsia"/>
          <w:color w:val="000000"/>
          <w:spacing w:val="15"/>
          <w:kern w:val="0"/>
          <w:sz w:val="24"/>
        </w:rPr>
        <w:t>监控部</w:t>
      </w:r>
      <w:r w:rsidRPr="007B33AE">
        <w:rPr>
          <w:rFonts w:asciiTheme="minorEastAsia" w:eastAsiaTheme="minorEastAsia" w:hAnsiTheme="minorEastAsia" w:cs="宋体" w:hint="eastAsia"/>
          <w:color w:val="000000"/>
          <w:spacing w:val="15"/>
          <w:kern w:val="0"/>
          <w:sz w:val="24"/>
        </w:rPr>
        <w:t>负责实施。 </w:t>
      </w:r>
    </w:p>
    <w:p w:rsidR="00091F23" w:rsidRDefault="00091F23"/>
    <w:p w:rsidR="00611665" w:rsidRDefault="00611665"/>
    <w:p w:rsidR="00611665" w:rsidRDefault="00611665"/>
    <w:p w:rsidR="00611665" w:rsidRPr="00A414E1"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Default="00611665"/>
    <w:p w:rsidR="00611665" w:rsidRPr="0045711C" w:rsidRDefault="005045FE">
      <w:pPr>
        <w:rPr>
          <w:rFonts w:asciiTheme="minorEastAsia" w:eastAsiaTheme="minorEastAsia" w:hAnsiTheme="minorEastAsia" w:cs="宋体"/>
          <w:color w:val="000000"/>
          <w:spacing w:val="15"/>
          <w:kern w:val="0"/>
          <w:sz w:val="24"/>
        </w:rPr>
      </w:pPr>
      <w:r>
        <w:rPr>
          <w:rFonts w:hint="eastAsia"/>
        </w:rPr>
        <w:t xml:space="preserve">                                                          </w:t>
      </w:r>
      <w:r w:rsidRPr="0045711C">
        <w:rPr>
          <w:rFonts w:asciiTheme="minorEastAsia" w:eastAsiaTheme="minorEastAsia" w:hAnsiTheme="minorEastAsia" w:cs="宋体" w:hint="eastAsia"/>
          <w:color w:val="000000"/>
          <w:spacing w:val="15"/>
          <w:kern w:val="0"/>
          <w:sz w:val="24"/>
        </w:rPr>
        <w:t>后勤服务中心</w:t>
      </w:r>
    </w:p>
    <w:p w:rsidR="00611665" w:rsidRPr="00A414E1" w:rsidRDefault="00611665">
      <w:pPr>
        <w:rPr>
          <w:rFonts w:asciiTheme="minorEastAsia" w:eastAsiaTheme="minorEastAsia" w:hAnsiTheme="minorEastAsia" w:cs="宋体"/>
          <w:color w:val="000000"/>
          <w:spacing w:val="15"/>
          <w:kern w:val="0"/>
          <w:sz w:val="24"/>
        </w:rPr>
      </w:pPr>
      <w:r w:rsidRPr="0045711C">
        <w:rPr>
          <w:rFonts w:asciiTheme="minorEastAsia" w:eastAsiaTheme="minorEastAsia" w:hAnsiTheme="minorEastAsia" w:cs="宋体" w:hint="eastAsia"/>
          <w:color w:val="000000"/>
          <w:spacing w:val="15"/>
          <w:kern w:val="0"/>
          <w:sz w:val="24"/>
        </w:rPr>
        <w:t xml:space="preserve">                                    </w:t>
      </w:r>
      <w:bookmarkStart w:id="0" w:name="_GoBack"/>
      <w:bookmarkEnd w:id="0"/>
      <w:r w:rsidRPr="00A414E1">
        <w:rPr>
          <w:rFonts w:asciiTheme="minorEastAsia" w:eastAsiaTheme="minorEastAsia" w:hAnsiTheme="minorEastAsia" w:cs="宋体" w:hint="eastAsia"/>
          <w:color w:val="000000"/>
          <w:spacing w:val="15"/>
          <w:kern w:val="0"/>
          <w:sz w:val="24"/>
        </w:rPr>
        <w:t>二○二○年九月</w:t>
      </w:r>
      <w:r w:rsidR="0044245B">
        <w:rPr>
          <w:rFonts w:asciiTheme="minorEastAsia" w:eastAsiaTheme="minorEastAsia" w:hAnsiTheme="minorEastAsia" w:cs="宋体" w:hint="eastAsia"/>
          <w:color w:val="000000"/>
          <w:spacing w:val="15"/>
          <w:kern w:val="0"/>
          <w:sz w:val="24"/>
        </w:rPr>
        <w:t>三十日</w:t>
      </w:r>
    </w:p>
    <w:sectPr w:rsidR="00611665" w:rsidRPr="00A414E1" w:rsidSect="00091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97" w:rsidRDefault="00D95997" w:rsidP="0083216E">
      <w:r>
        <w:separator/>
      </w:r>
    </w:p>
  </w:endnote>
  <w:endnote w:type="continuationSeparator" w:id="0">
    <w:p w:rsidR="00D95997" w:rsidRDefault="00D95997" w:rsidP="0083216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97" w:rsidRDefault="00D95997" w:rsidP="0083216E">
      <w:r>
        <w:separator/>
      </w:r>
    </w:p>
  </w:footnote>
  <w:footnote w:type="continuationSeparator" w:id="0">
    <w:p w:rsidR="00D95997" w:rsidRDefault="00D95997" w:rsidP="00832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2F0F67"/>
    <w:multiLevelType w:val="hybridMultilevel"/>
    <w:tmpl w:val="00000000"/>
    <w:lvl w:ilvl="0" w:tplc="FFFFFFFF">
      <w:start w:val="1"/>
      <w:numFmt w:val="decimal"/>
      <w:lvlText w:val="（%1）"/>
      <w:lvlJc w:val="left"/>
      <w:pPr>
        <w:tabs>
          <w:tab w:val="num" w:pos="1242"/>
        </w:tabs>
        <w:ind w:left="1242" w:hanging="675"/>
      </w:pPr>
      <w:rPr>
        <w:rFonts w:ascii="宋体" w:hAnsi="宋体" w:hint="default"/>
      </w:rPr>
    </w:lvl>
    <w:lvl w:ilvl="1" w:tplc="FFFFFFFF">
      <w:start w:val="1"/>
      <w:numFmt w:val="lowerLetter"/>
      <w:lvlText w:val="%2)"/>
      <w:lvlJc w:val="left"/>
      <w:pPr>
        <w:tabs>
          <w:tab w:val="num" w:pos="1407"/>
        </w:tabs>
        <w:ind w:left="1407" w:hanging="420"/>
      </w:pPr>
    </w:lvl>
    <w:lvl w:ilvl="2" w:tplc="FFFFFFFF">
      <w:start w:val="1"/>
      <w:numFmt w:val="lowerRoman"/>
      <w:lvlText w:val="%3."/>
      <w:lvlJc w:val="right"/>
      <w:pPr>
        <w:tabs>
          <w:tab w:val="num" w:pos="1827"/>
        </w:tabs>
        <w:ind w:left="1827" w:hanging="420"/>
      </w:pPr>
    </w:lvl>
    <w:lvl w:ilvl="3" w:tplc="FFFFFFFF">
      <w:start w:val="1"/>
      <w:numFmt w:val="decimal"/>
      <w:lvlText w:val="%4."/>
      <w:lvlJc w:val="left"/>
      <w:pPr>
        <w:tabs>
          <w:tab w:val="num" w:pos="2247"/>
        </w:tabs>
        <w:ind w:left="2247" w:hanging="420"/>
      </w:pPr>
    </w:lvl>
    <w:lvl w:ilvl="4" w:tplc="FFFFFFFF">
      <w:start w:val="1"/>
      <w:numFmt w:val="lowerLetter"/>
      <w:lvlText w:val="%5)"/>
      <w:lvlJc w:val="left"/>
      <w:pPr>
        <w:tabs>
          <w:tab w:val="num" w:pos="2667"/>
        </w:tabs>
        <w:ind w:left="2667" w:hanging="420"/>
      </w:pPr>
    </w:lvl>
    <w:lvl w:ilvl="5" w:tplc="FFFFFFFF">
      <w:start w:val="1"/>
      <w:numFmt w:val="lowerRoman"/>
      <w:lvlText w:val="%6."/>
      <w:lvlJc w:val="right"/>
      <w:pPr>
        <w:tabs>
          <w:tab w:val="num" w:pos="3087"/>
        </w:tabs>
        <w:ind w:left="3087" w:hanging="420"/>
      </w:pPr>
    </w:lvl>
    <w:lvl w:ilvl="6" w:tplc="FFFFFFFF">
      <w:start w:val="1"/>
      <w:numFmt w:val="decimal"/>
      <w:lvlText w:val="%7."/>
      <w:lvlJc w:val="left"/>
      <w:pPr>
        <w:tabs>
          <w:tab w:val="num" w:pos="3507"/>
        </w:tabs>
        <w:ind w:left="3507" w:hanging="420"/>
      </w:pPr>
    </w:lvl>
    <w:lvl w:ilvl="7" w:tplc="FFFFFFFF">
      <w:start w:val="1"/>
      <w:numFmt w:val="lowerLetter"/>
      <w:lvlText w:val="%8)"/>
      <w:lvlJc w:val="left"/>
      <w:pPr>
        <w:tabs>
          <w:tab w:val="num" w:pos="3927"/>
        </w:tabs>
        <w:ind w:left="3927" w:hanging="420"/>
      </w:pPr>
    </w:lvl>
    <w:lvl w:ilvl="8" w:tplc="FFFFFFFF">
      <w:start w:val="1"/>
      <w:numFmt w:val="lowerRoman"/>
      <w:lvlText w:val="%9."/>
      <w:lvlJc w:val="right"/>
      <w:pPr>
        <w:tabs>
          <w:tab w:val="num" w:pos="4347"/>
        </w:tabs>
        <w:ind w:left="4347" w:hanging="420"/>
      </w:pPr>
    </w:lvl>
  </w:abstractNum>
  <w:abstractNum w:abstractNumId="1">
    <w:nsid w:val="34B418E9"/>
    <w:multiLevelType w:val="hybridMultilevel"/>
    <w:tmpl w:val="A19EA636"/>
    <w:lvl w:ilvl="0" w:tplc="D86895B0">
      <w:start w:val="1"/>
      <w:numFmt w:val="japaneseCounting"/>
      <w:lvlText w:val="第%1条"/>
      <w:lvlJc w:val="left"/>
      <w:pPr>
        <w:ind w:left="1725" w:hanging="1095"/>
      </w:pPr>
      <w:rPr>
        <w:rFonts w:asciiTheme="minorEastAsia" w:eastAsiaTheme="minorEastAsia" w:hAnsiTheme="minorEastAsia"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AF850E3"/>
    <w:multiLevelType w:val="hybridMultilevel"/>
    <w:tmpl w:val="34BC6D32"/>
    <w:lvl w:ilvl="0" w:tplc="55D2DA60">
      <w:start w:val="1"/>
      <w:numFmt w:val="japaneseCounting"/>
      <w:lvlText w:val="第%1章"/>
      <w:lvlJc w:val="left"/>
      <w:pPr>
        <w:ind w:left="1425" w:hanging="142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16E"/>
    <w:rsid w:val="00074456"/>
    <w:rsid w:val="00080657"/>
    <w:rsid w:val="00081529"/>
    <w:rsid w:val="00090D8D"/>
    <w:rsid w:val="00091F23"/>
    <w:rsid w:val="000B3AAF"/>
    <w:rsid w:val="000C1866"/>
    <w:rsid w:val="001024B9"/>
    <w:rsid w:val="00113E4C"/>
    <w:rsid w:val="00127F4C"/>
    <w:rsid w:val="00131FD3"/>
    <w:rsid w:val="00140A0B"/>
    <w:rsid w:val="00141C32"/>
    <w:rsid w:val="00171282"/>
    <w:rsid w:val="001A63E2"/>
    <w:rsid w:val="001A7FFA"/>
    <w:rsid w:val="001B692F"/>
    <w:rsid w:val="001C5C5C"/>
    <w:rsid w:val="00223ACD"/>
    <w:rsid w:val="00251C11"/>
    <w:rsid w:val="00260C83"/>
    <w:rsid w:val="00275C48"/>
    <w:rsid w:val="002E1A91"/>
    <w:rsid w:val="00307729"/>
    <w:rsid w:val="003148D4"/>
    <w:rsid w:val="0035715A"/>
    <w:rsid w:val="003B3B81"/>
    <w:rsid w:val="003B7D92"/>
    <w:rsid w:val="004155C5"/>
    <w:rsid w:val="0044245B"/>
    <w:rsid w:val="00454713"/>
    <w:rsid w:val="0045711C"/>
    <w:rsid w:val="00462CA3"/>
    <w:rsid w:val="004B67B6"/>
    <w:rsid w:val="004D35AF"/>
    <w:rsid w:val="005045FE"/>
    <w:rsid w:val="00520B22"/>
    <w:rsid w:val="00534A1B"/>
    <w:rsid w:val="005639BD"/>
    <w:rsid w:val="005B5C60"/>
    <w:rsid w:val="005E1739"/>
    <w:rsid w:val="005F61F9"/>
    <w:rsid w:val="00611665"/>
    <w:rsid w:val="006555D0"/>
    <w:rsid w:val="006B1768"/>
    <w:rsid w:val="006D4BAB"/>
    <w:rsid w:val="00706A0C"/>
    <w:rsid w:val="0073274E"/>
    <w:rsid w:val="007B33AE"/>
    <w:rsid w:val="007B38A0"/>
    <w:rsid w:val="007B7CFB"/>
    <w:rsid w:val="007C5C68"/>
    <w:rsid w:val="00800449"/>
    <w:rsid w:val="0083216E"/>
    <w:rsid w:val="0084434E"/>
    <w:rsid w:val="008C73C0"/>
    <w:rsid w:val="00977397"/>
    <w:rsid w:val="009B79F5"/>
    <w:rsid w:val="00A07668"/>
    <w:rsid w:val="00A414E1"/>
    <w:rsid w:val="00A46AF2"/>
    <w:rsid w:val="00A6084F"/>
    <w:rsid w:val="00A879A8"/>
    <w:rsid w:val="00A94D1B"/>
    <w:rsid w:val="00AA63AD"/>
    <w:rsid w:val="00AB243A"/>
    <w:rsid w:val="00AD48C8"/>
    <w:rsid w:val="00AF673E"/>
    <w:rsid w:val="00B01B1F"/>
    <w:rsid w:val="00B07EBF"/>
    <w:rsid w:val="00B117F0"/>
    <w:rsid w:val="00B22226"/>
    <w:rsid w:val="00B40299"/>
    <w:rsid w:val="00B41312"/>
    <w:rsid w:val="00B5252F"/>
    <w:rsid w:val="00B82DE7"/>
    <w:rsid w:val="00B91CF1"/>
    <w:rsid w:val="00BB589E"/>
    <w:rsid w:val="00BB6546"/>
    <w:rsid w:val="00BC3986"/>
    <w:rsid w:val="00BE4FD0"/>
    <w:rsid w:val="00C016CA"/>
    <w:rsid w:val="00CB0380"/>
    <w:rsid w:val="00D05DEB"/>
    <w:rsid w:val="00D10135"/>
    <w:rsid w:val="00D12629"/>
    <w:rsid w:val="00D438BB"/>
    <w:rsid w:val="00D43C3E"/>
    <w:rsid w:val="00D95997"/>
    <w:rsid w:val="00DA6E1D"/>
    <w:rsid w:val="00DD223E"/>
    <w:rsid w:val="00DF0EA6"/>
    <w:rsid w:val="00E11175"/>
    <w:rsid w:val="00E24422"/>
    <w:rsid w:val="00E278AB"/>
    <w:rsid w:val="00E522B6"/>
    <w:rsid w:val="00E67BCA"/>
    <w:rsid w:val="00E7382A"/>
    <w:rsid w:val="00EB193B"/>
    <w:rsid w:val="00EB5438"/>
    <w:rsid w:val="00EC3F15"/>
    <w:rsid w:val="00F12E39"/>
    <w:rsid w:val="00F20CAC"/>
    <w:rsid w:val="00F300F8"/>
    <w:rsid w:val="00F3232F"/>
    <w:rsid w:val="00F3304B"/>
    <w:rsid w:val="00F41551"/>
    <w:rsid w:val="00F46018"/>
    <w:rsid w:val="00F72B6E"/>
    <w:rsid w:val="00FA0206"/>
    <w:rsid w:val="00FB271B"/>
    <w:rsid w:val="00FC1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16E"/>
    <w:rPr>
      <w:sz w:val="18"/>
      <w:szCs w:val="18"/>
    </w:rPr>
  </w:style>
  <w:style w:type="paragraph" w:styleId="a4">
    <w:name w:val="footer"/>
    <w:basedOn w:val="a"/>
    <w:link w:val="Char0"/>
    <w:uiPriority w:val="99"/>
    <w:unhideWhenUsed/>
    <w:rsid w:val="0083216E"/>
    <w:pPr>
      <w:tabs>
        <w:tab w:val="center" w:pos="4153"/>
        <w:tab w:val="right" w:pos="8306"/>
      </w:tabs>
      <w:snapToGrid w:val="0"/>
      <w:jc w:val="left"/>
    </w:pPr>
    <w:rPr>
      <w:sz w:val="18"/>
      <w:szCs w:val="18"/>
    </w:rPr>
  </w:style>
  <w:style w:type="character" w:customStyle="1" w:styleId="Char0">
    <w:name w:val="页脚 Char"/>
    <w:basedOn w:val="a0"/>
    <w:link w:val="a4"/>
    <w:uiPriority w:val="99"/>
    <w:rsid w:val="0083216E"/>
    <w:rPr>
      <w:sz w:val="18"/>
      <w:szCs w:val="18"/>
    </w:rPr>
  </w:style>
  <w:style w:type="paragraph" w:styleId="a5">
    <w:name w:val="List Paragraph"/>
    <w:basedOn w:val="a"/>
    <w:uiPriority w:val="34"/>
    <w:qFormat/>
    <w:rsid w:val="003077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CC0C8-EC9C-4C5A-B9B9-3345133B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86</cp:revision>
  <cp:lastPrinted>2019-05-10T02:08:00Z</cp:lastPrinted>
  <dcterms:created xsi:type="dcterms:W3CDTF">2018-05-02T07:36:00Z</dcterms:created>
  <dcterms:modified xsi:type="dcterms:W3CDTF">2020-07-20T06:02:00Z</dcterms:modified>
</cp:coreProperties>
</file>